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A7F94" w14:textId="37E4848A" w:rsidR="00F90BD9" w:rsidRDefault="00F90BD9" w:rsidP="00F90BD9">
      <w:pPr>
        <w:pStyle w:val="berschrift3"/>
      </w:pPr>
      <w:r>
        <w:t xml:space="preserve">EMO Hannover, 18.09. – 23.09.2023, Halle 003 | Stand E20 </w:t>
      </w:r>
    </w:p>
    <w:p w14:paraId="529E1CEF" w14:textId="46D3D54B" w:rsidR="00DA7546" w:rsidRDefault="00DA7546" w:rsidP="00DA7546">
      <w:pPr>
        <w:pStyle w:val="berschrift1"/>
      </w:pPr>
      <w:r>
        <w:t>Behringer präsentiert neue Maschinensteuerung auf der EMO</w:t>
      </w:r>
    </w:p>
    <w:p w14:paraId="16C8E8A6" w14:textId="4E5FCAE9" w:rsidR="00DA7546" w:rsidRDefault="00DA7546" w:rsidP="00DA7546">
      <w:pPr>
        <w:pStyle w:val="KeinLeerraum"/>
      </w:pPr>
    </w:p>
    <w:p w14:paraId="266BAC0A" w14:textId="2CDAB202" w:rsidR="00B539FE" w:rsidRDefault="00DA7546" w:rsidP="00DA7546">
      <w:pPr>
        <w:pStyle w:val="KeinLeerraum"/>
      </w:pPr>
      <w:r>
        <w:t xml:space="preserve">Vom 18. bis 23. September 2023 öffnet die EMO Hannover ihre Tore, um Besucher aus der ganzen Welt willkommen zu heißen. Die Messe bietet eine einzigartige Plattform für Unternehmen, ihre neuesten Technologien, Maschinen und Lösungen im Bereich der Metallbearbeitung zu präsentieren. Passend zum diesjährigen Leitsatz „Innovative Manufacturing“ präsentieren Behringer und Behringer Eisele </w:t>
      </w:r>
      <w:r w:rsidR="00B539FE">
        <w:t xml:space="preserve">ihre neue Steuerungsoberfläche </w:t>
      </w:r>
      <w:r w:rsidR="006F4727">
        <w:t xml:space="preserve">BehrCtrl10 </w:t>
      </w:r>
      <w:r w:rsidR="00B539FE">
        <w:t>für die Maschinenbedienung.</w:t>
      </w:r>
    </w:p>
    <w:p w14:paraId="2334DC72" w14:textId="0AC06FA3" w:rsidR="00DA7546" w:rsidRDefault="00DA7546" w:rsidP="00E05B1C">
      <w:pPr>
        <w:pStyle w:val="berschrift2"/>
      </w:pPr>
      <w:r>
        <w:t>Neue Steuerung</w:t>
      </w:r>
      <w:r w:rsidR="006411DF">
        <w:t xml:space="preserve"> BehrCtrl10</w:t>
      </w:r>
    </w:p>
    <w:p w14:paraId="7C7C2D41" w14:textId="00CBFA8F" w:rsidR="009237AC" w:rsidRDefault="00D6476B" w:rsidP="006411DF">
      <w:pPr>
        <w:pStyle w:val="KeinLeerraum"/>
        <w:rPr>
          <w:rStyle w:val="bcx9"/>
        </w:rPr>
      </w:pPr>
      <w:r>
        <w:t xml:space="preserve">Die neue Maschinensteuerung bietet durch ihr innovatives Bedienkonzept maximalen Komfort und Unterstützt den </w:t>
      </w:r>
      <w:r w:rsidR="00187EB3">
        <w:t xml:space="preserve">Anwender bei der Auswahl der optimalen Leistungswerte. </w:t>
      </w:r>
      <w:r w:rsidR="00187EB3">
        <w:rPr>
          <w:rStyle w:val="bcx9"/>
        </w:rPr>
        <w:t>„</w:t>
      </w:r>
      <w:r w:rsidR="00AC7F08">
        <w:rPr>
          <w:rStyle w:val="bcx9"/>
        </w:rPr>
        <w:t>Durch u</w:t>
      </w:r>
      <w:r w:rsidR="00187EB3">
        <w:rPr>
          <w:rStyle w:val="bcx9"/>
        </w:rPr>
        <w:t>nsere überarbeitete Auto-Feed-Control mit umfangreicher Material- und Werkzeugdatenbank stellt die Sägemaschine die passenden Technologieparameter selbstständig ein“, sagt Christian Behringer.</w:t>
      </w:r>
      <w:r w:rsidR="006411DF">
        <w:rPr>
          <w:rStyle w:val="bcx9"/>
        </w:rPr>
        <w:t xml:space="preserve"> Diese bietet zum einen eine hohe Produktivität und hilft gleichzeitig durch optimale Werkzeugstandzeiten die Betriebskosten zu senken.</w:t>
      </w:r>
    </w:p>
    <w:p w14:paraId="0943448F" w14:textId="66D410B7" w:rsidR="009237AC" w:rsidRPr="009B1D93" w:rsidRDefault="009237AC" w:rsidP="009237AC">
      <w:pPr>
        <w:pStyle w:val="berschrift2"/>
      </w:pPr>
      <w:r w:rsidRPr="009B1D93">
        <w:t xml:space="preserve">HBE </w:t>
      </w:r>
      <w:r w:rsidR="006411DF">
        <w:t>Metallbandsägen</w:t>
      </w:r>
    </w:p>
    <w:p w14:paraId="37350D12" w14:textId="58F40164" w:rsidR="009237AC" w:rsidRDefault="009237AC" w:rsidP="00DA7546">
      <w:pPr>
        <w:pStyle w:val="KeinLeerraum"/>
      </w:pPr>
      <w:r w:rsidRPr="009B1D93">
        <w:t xml:space="preserve">Ausgestattet mit der neuen Steuerung sind </w:t>
      </w:r>
      <w:r>
        <w:t xml:space="preserve">auch </w:t>
      </w:r>
      <w:r w:rsidRPr="009B1D93">
        <w:t xml:space="preserve">die beiden </w:t>
      </w:r>
      <w:r w:rsidR="006411DF">
        <w:t>Bandsäge</w:t>
      </w:r>
      <w:r w:rsidRPr="009B1D93">
        <w:t>automaten HBE321A</w:t>
      </w:r>
      <w:r w:rsidR="006411DF">
        <w:t> </w:t>
      </w:r>
      <w:r w:rsidRPr="009B1D93">
        <w:t>Dynamic und HBE560A</w:t>
      </w:r>
      <w:r w:rsidR="006411DF">
        <w:t> </w:t>
      </w:r>
      <w:r w:rsidRPr="009B1D93">
        <w:t>Performance.</w:t>
      </w:r>
      <w:r w:rsidR="00B500DA">
        <w:t xml:space="preserve"> Umfangreich ausgestattet mit </w:t>
      </w:r>
      <w:proofErr w:type="spellStart"/>
      <w:r w:rsidR="00B500DA">
        <w:t>Servo</w:t>
      </w:r>
      <w:proofErr w:type="spellEnd"/>
      <w:r w:rsidR="00B500DA">
        <w:t>-Vorschubsystem und Schnittdruckregelung bietet die HBE321A Dynamic ein überzeugendes Paket</w:t>
      </w:r>
      <w:r w:rsidR="00306F99">
        <w:t xml:space="preserve"> in der Vorfertigung</w:t>
      </w:r>
      <w:r w:rsidR="00B500DA">
        <w:t xml:space="preserve">. </w:t>
      </w:r>
      <w:r w:rsidR="00306F99">
        <w:t>Mit</w:t>
      </w:r>
      <w:r>
        <w:t xml:space="preserve"> der HBE560A</w:t>
      </w:r>
      <w:r w:rsidR="00306F99">
        <w:t> </w:t>
      </w:r>
      <w:r>
        <w:t xml:space="preserve">Performance können Werkzeugstähle, Edelstähle oder hochlegierte Werkstoffe bis 560 mm </w:t>
      </w:r>
      <w:r w:rsidR="00306F99">
        <w:t xml:space="preserve">(optional 610 mm) </w:t>
      </w:r>
      <w:r>
        <w:t xml:space="preserve">Durchmesser mit Hart- und Bi-Metall-Sägebändern wirtschaftlich getrennt werden. </w:t>
      </w:r>
      <w:r w:rsidR="00306F99">
        <w:t xml:space="preserve">Beide Bandsägen sind aus vibrationsdämpfenden Gusskomponenten aufgebaut und bieten ein Führungssystem in Portalbauweise. </w:t>
      </w:r>
      <w:r w:rsidR="003F6CBE">
        <w:t>Sie überzeugen durch l</w:t>
      </w:r>
      <w:r>
        <w:t>eistungsstarke Sägeschnitte, geringe Schnittabweichungen und ein</w:t>
      </w:r>
      <w:r w:rsidR="003F6CBE">
        <w:t>en</w:t>
      </w:r>
      <w:r>
        <w:t xml:space="preserve"> niedriger Energieverbrauch</w:t>
      </w:r>
      <w:r w:rsidR="003F6CBE">
        <w:t>.</w:t>
      </w:r>
    </w:p>
    <w:p w14:paraId="1282F5F6" w14:textId="4BEC0789" w:rsidR="00DA7546" w:rsidRDefault="00DA7546" w:rsidP="00E05B1C">
      <w:pPr>
        <w:pStyle w:val="berschrift2"/>
      </w:pPr>
      <w:r>
        <w:t>LPS-TA</w:t>
      </w:r>
    </w:p>
    <w:p w14:paraId="1B1D6650" w14:textId="7752CAC3" w:rsidR="00DA7546" w:rsidRDefault="001C47E4" w:rsidP="001C47E4">
      <w:pPr>
        <w:pStyle w:val="KeinLeerraum"/>
      </w:pPr>
      <w:r w:rsidRPr="001C47E4">
        <w:t>Die</w:t>
      </w:r>
      <w:r>
        <w:t xml:space="preserve"> </w:t>
      </w:r>
      <w:r w:rsidRPr="001C47E4">
        <w:t>automatische Tischbandsäge LPS-TA von Behringer trennt Platten und Blöcke bis 1.520 x 620 mm Größe und 3 Tonnen Maximalgewicht vollautomatisch. In einer Aufspannung lassen sich somit Flachstähle verschiedener Dicken und Sondermaße automatisiert herstellen. Dabei ist die Tischbandsäge dank ihrer durchdachten Sicherheitseinrichtungen äußerst kompakt und auch bei beengten Platzverhältnissen aufstell- und bedienbar.</w:t>
      </w:r>
    </w:p>
    <w:p w14:paraId="35350A76" w14:textId="291D579B" w:rsidR="00DA7546" w:rsidRPr="009B1D93" w:rsidRDefault="00DA7546" w:rsidP="00E05B1C">
      <w:pPr>
        <w:pStyle w:val="berschrift2"/>
      </w:pPr>
      <w:r w:rsidRPr="009B1D93">
        <w:lastRenderedPageBreak/>
        <w:t>HBE Gehrungssägen</w:t>
      </w:r>
    </w:p>
    <w:p w14:paraId="4C664276" w14:textId="5DE3B9E4" w:rsidR="00A31360" w:rsidRPr="00A31360" w:rsidRDefault="00A31360" w:rsidP="00A31360">
      <w:pPr>
        <w:pStyle w:val="KeinLeerraum"/>
      </w:pPr>
      <w:r w:rsidRPr="00A31360">
        <w:t>Hohe Schnittleistungen, einfache Handhabung und präzise Winkelschnitte sind wesentliche Attribute der BEHRINGER Gehrungsbandsäge HBE320-523G. Aufgrund ihres umfangreichen Anwendungsspektrum deckt sie alle Erfordernisse im Metallbau, in Schlossereien, im Profilstahlhandel sowie im Maschinenbau zuverlässig ab. Aus Kosten- und Flexibilitätsgründen werden Profile meistens in Ausganglängen bis zu 12 Metern eingekauft und auf Maß gesägt. Mit einem Schnittbereich im Flachmaterial von 520 x 320 mm sowie beidseitigen Gehrungen von 45° und bis 30° links erweist sie sich als Generalist für viele Sägeaufgaben.</w:t>
      </w:r>
    </w:p>
    <w:p w14:paraId="79851931" w14:textId="25BF9C36" w:rsidR="001C47E4" w:rsidRPr="001948C1" w:rsidRDefault="001C47E4" w:rsidP="00E05B1C">
      <w:pPr>
        <w:pStyle w:val="berschrift2"/>
      </w:pPr>
      <w:r w:rsidRPr="001948C1">
        <w:t xml:space="preserve">VA-L </w:t>
      </w:r>
      <w:r w:rsidR="00FC6EFA">
        <w:t>Aluminium-Kreissägen</w:t>
      </w:r>
    </w:p>
    <w:p w14:paraId="16A2901B" w14:textId="7E3F2DB0" w:rsidR="001C47E4" w:rsidRDefault="001C47E4" w:rsidP="001C47E4">
      <w:pPr>
        <w:pStyle w:val="KeinLeerraum"/>
      </w:pPr>
      <w:r>
        <w:t xml:space="preserve">Mit der VA-L Baureihe hat Behringer Eisele </w:t>
      </w:r>
      <w:r w:rsidR="00FC6EFA">
        <w:t xml:space="preserve">drei </w:t>
      </w:r>
      <w:r>
        <w:t>starke Kreissägeautomaten zum effektiven Trennen von Aluminium</w:t>
      </w:r>
      <w:r w:rsidR="00FC6EFA">
        <w:t xml:space="preserve"> bis hin zu Kupfer- bzw. Messinglegierungen im Programm. </w:t>
      </w:r>
      <w:r>
        <w:t>Sowohl im Vollmaterial wie auch bei Rohren und Profilen mit anspruchsvoller Querschnittgeometrie punktet die leistungsstarke Maschine mit konkurrenzlos hoher Ausbringung</w:t>
      </w:r>
      <w:r w:rsidR="00FC6EFA">
        <w:t xml:space="preserve">. Durch die effektive Absaugung, die bis zu 99,95% aller anfallenden Späne aus dem Maschineninnentfernt, </w:t>
      </w:r>
      <w:r w:rsidR="00561EB4">
        <w:t>wird</w:t>
      </w:r>
      <w:r w:rsidR="00FC6EFA">
        <w:t xml:space="preserve"> die Massenschnittsäge prozesssicher</w:t>
      </w:r>
      <w:r w:rsidR="00561EB4">
        <w:t xml:space="preserve"> betrieben. Die äußerst kurze Reststücklänge ab 50 Millimetern verbessern die Nachhaltigkeit. Die VA-L Kreissägen sind </w:t>
      </w:r>
      <w:r>
        <w:t>ausgelegt für den Einsatz hartmetallbestückter Kreissägeblätter im Durchmesserbereich</w:t>
      </w:r>
      <w:r w:rsidR="00561EB4">
        <w:t xml:space="preserve"> von</w:t>
      </w:r>
      <w:r>
        <w:t xml:space="preserve"> 500 bis 560 Millimeter</w:t>
      </w:r>
      <w:r w:rsidR="00561EB4">
        <w:t>n.</w:t>
      </w:r>
    </w:p>
    <w:p w14:paraId="6D7EA39B" w14:textId="44D258D6" w:rsidR="00DA7546" w:rsidRDefault="00B539FE" w:rsidP="00E05B1C">
      <w:pPr>
        <w:pStyle w:val="berschrift2"/>
      </w:pPr>
      <w:r>
        <w:t>BTS460</w:t>
      </w:r>
    </w:p>
    <w:p w14:paraId="5B62D76E" w14:textId="0D07E5FC" w:rsidR="00244C0C" w:rsidRDefault="001C47E4" w:rsidP="00394D08">
      <w:pPr>
        <w:pStyle w:val="KeinLeerraum"/>
      </w:pPr>
      <w:r>
        <w:t xml:space="preserve">Ein kleiner Exot ist die </w:t>
      </w:r>
      <w:r w:rsidR="00BA005E">
        <w:t xml:space="preserve">Hartmetallkreissäge BTS 460 NC zum Sägen gebogener Rohre. Ob Schalldämpfer, Hydroforming oder Auspuffrohre: der </w:t>
      </w:r>
      <w:r w:rsidR="000A6A16">
        <w:t>plan</w:t>
      </w:r>
      <w:r w:rsidR="00BA005E">
        <w:t xml:space="preserve"> ausgeführte Materialtisch und die </w:t>
      </w:r>
      <w:r w:rsidR="00394D08">
        <w:t>standardisierte</w:t>
      </w:r>
      <w:r w:rsidR="000A6A16">
        <w:t>n</w:t>
      </w:r>
      <w:r w:rsidR="00BA005E">
        <w:t xml:space="preserve"> </w:t>
      </w:r>
      <w:r w:rsidR="00394D08">
        <w:t>Aufnahme</w:t>
      </w:r>
      <w:r w:rsidR="000A6A16">
        <w:t>n</w:t>
      </w:r>
      <w:r w:rsidR="00394D08">
        <w:t xml:space="preserve"> </w:t>
      </w:r>
      <w:r w:rsidR="00BA005E">
        <w:t xml:space="preserve">ermöglichen das Einspannen von individuellen </w:t>
      </w:r>
      <w:r w:rsidR="00244C0C">
        <w:t>Werkstückv</w:t>
      </w:r>
      <w:r w:rsidR="00394D08">
        <w:t>orrichtungen</w:t>
      </w:r>
      <w:r w:rsidR="00BA005E">
        <w:t xml:space="preserve">. </w:t>
      </w:r>
      <w:r w:rsidR="00244C0C">
        <w:t xml:space="preserve">Mit der </w:t>
      </w:r>
      <w:proofErr w:type="spellStart"/>
      <w:r w:rsidR="00244C0C">
        <w:t>servomotorischen</w:t>
      </w:r>
      <w:proofErr w:type="spellEnd"/>
      <w:r w:rsidR="00244C0C">
        <w:t xml:space="preserve"> Werkstückspannung können Spannkraft und </w:t>
      </w:r>
      <w:proofErr w:type="spellStart"/>
      <w:r w:rsidR="00244C0C">
        <w:t>Spannweg</w:t>
      </w:r>
      <w:proofErr w:type="spellEnd"/>
      <w:r w:rsidR="00244C0C">
        <w:t xml:space="preserve"> optimal eingestellt werden. Zudem kann die Unterflursäge mit der RFID Technologie ausgestattet werden, wodurch die Säge das Werkstück automatisch erkennt und die korrekten Parameter für den Sägeschnitt einstellt.</w:t>
      </w:r>
    </w:p>
    <w:p w14:paraId="0124CFE2" w14:textId="22E2E6AC" w:rsidR="00DD5F1A" w:rsidRDefault="00DD5F1A" w:rsidP="00DD5F1A">
      <w:pPr>
        <w:pStyle w:val="berschrift2"/>
      </w:pPr>
      <w:r>
        <w:t>VMS 370 PV</w:t>
      </w:r>
    </w:p>
    <w:p w14:paraId="75B8112C" w14:textId="0BC4113B" w:rsidR="00244C0C" w:rsidRDefault="00244C0C" w:rsidP="009237AC">
      <w:pPr>
        <w:pStyle w:val="KeinLeerraum"/>
      </w:pPr>
      <w:r>
        <w:t>Ein Klassiker, der in keiner Werkstatt fehlen darf</w:t>
      </w:r>
      <w:r w:rsidR="00A31360">
        <w:t>,</w:t>
      </w:r>
      <w:r>
        <w:t xml:space="preserve"> ist die Metallkreissäge VMS</w:t>
      </w:r>
      <w:r w:rsidR="000A6A16">
        <w:t> </w:t>
      </w:r>
      <w:r>
        <w:t>370</w:t>
      </w:r>
      <w:r w:rsidR="000A6A16">
        <w:t> </w:t>
      </w:r>
      <w:r>
        <w:t>PV von Behringer Eisele. Sie ist präzise, robust und einfach zu bedienen. Und gleichzeitig ist die Säge ein echter Allrounder beim Trennen von Vollmaterialien, Rohren und Profilen.</w:t>
      </w:r>
      <w:r w:rsidR="00C53F6C">
        <w:t xml:space="preserve"> Durch die robuste Auslegung des Schneckengetriebes mit EISELE Rotationsausgleich werden Vibrationen konsequent gedämpft, was sich positiv auf Schnittoberfläche und Sägeblattstandzeit auswirkt.</w:t>
      </w:r>
    </w:p>
    <w:p w14:paraId="62CE4219" w14:textId="1DCAB192" w:rsidR="00631CB6" w:rsidRDefault="00631CB6" w:rsidP="009237AC">
      <w:pPr>
        <w:pStyle w:val="KeinLeerraum"/>
      </w:pPr>
    </w:p>
    <w:p w14:paraId="040AE484" w14:textId="30ED5174" w:rsidR="00631CB6" w:rsidRDefault="00631CB6" w:rsidP="009237AC">
      <w:pPr>
        <w:pStyle w:val="KeinLeerraum"/>
      </w:pPr>
    </w:p>
    <w:p w14:paraId="33E0862B" w14:textId="6A0A563C" w:rsidR="00631CB6" w:rsidRDefault="00631CB6" w:rsidP="009237AC">
      <w:pPr>
        <w:pStyle w:val="KeinLeerraum"/>
      </w:pPr>
      <w:r>
        <w:lastRenderedPageBreak/>
        <w:t>Die EMO Hannover verspricht ein spannendes Event zu werden</w:t>
      </w:r>
      <w:r w:rsidR="009237AC">
        <w:t xml:space="preserve"> und </w:t>
      </w:r>
      <w:r>
        <w:t xml:space="preserve">bietet den Besuchern die Möglichkeit, sich über die neuesten Entwicklungen </w:t>
      </w:r>
      <w:r w:rsidR="000A6A16">
        <w:t>in der Sägetechnik</w:t>
      </w:r>
      <w:r>
        <w:t xml:space="preserve"> zu informieren</w:t>
      </w:r>
      <w:r w:rsidR="009237AC">
        <w:t>.</w:t>
      </w:r>
    </w:p>
    <w:p w14:paraId="299B3E07" w14:textId="77777777" w:rsidR="000672BC" w:rsidRDefault="000672BC" w:rsidP="009237AC">
      <w:pPr>
        <w:pStyle w:val="KeinLeerraum"/>
      </w:pPr>
    </w:p>
    <w:tbl>
      <w:tblPr>
        <w:tblStyle w:val="Tabellenraster"/>
        <w:tblW w:w="0" w:type="auto"/>
        <w:tblLook w:val="04A0" w:firstRow="1" w:lastRow="0" w:firstColumn="1" w:lastColumn="0" w:noHBand="0" w:noVBand="1"/>
      </w:tblPr>
      <w:tblGrid>
        <w:gridCol w:w="3609"/>
        <w:gridCol w:w="212"/>
        <w:gridCol w:w="164"/>
        <w:gridCol w:w="51"/>
        <w:gridCol w:w="3891"/>
      </w:tblGrid>
      <w:tr w:rsidR="008E63B6" w14:paraId="588CECCD" w14:textId="77777777" w:rsidTr="00292048">
        <w:tc>
          <w:tcPr>
            <w:tcW w:w="3622" w:type="dxa"/>
          </w:tcPr>
          <w:p w14:paraId="13774FF5" w14:textId="77777777" w:rsidR="008E63B6" w:rsidRDefault="008E63B6" w:rsidP="009237AC">
            <w:pPr>
              <w:pStyle w:val="KeinLeerraum"/>
            </w:pPr>
            <w:r>
              <w:rPr>
                <w:noProof/>
              </w:rPr>
              <w:drawing>
                <wp:inline distT="0" distB="0" distL="0" distR="0" wp14:anchorId="448FA50D" wp14:editId="55BBBB50">
                  <wp:extent cx="2428504" cy="161992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5110" cy="1624329"/>
                          </a:xfrm>
                          <a:prstGeom prst="rect">
                            <a:avLst/>
                          </a:prstGeom>
                          <a:noFill/>
                          <a:ln>
                            <a:noFill/>
                          </a:ln>
                        </pic:spPr>
                      </pic:pic>
                    </a:graphicData>
                  </a:graphic>
                </wp:inline>
              </w:drawing>
            </w:r>
          </w:p>
          <w:p w14:paraId="13748BC5" w14:textId="77777777" w:rsidR="008E63B6" w:rsidRDefault="008E63B6" w:rsidP="009237AC">
            <w:pPr>
              <w:pStyle w:val="KeinLeerraum"/>
            </w:pPr>
          </w:p>
        </w:tc>
        <w:tc>
          <w:tcPr>
            <w:tcW w:w="4305" w:type="dxa"/>
            <w:gridSpan w:val="4"/>
          </w:tcPr>
          <w:p w14:paraId="7AF30828" w14:textId="60F5D99E" w:rsidR="008E63B6" w:rsidRDefault="008E63B6" w:rsidP="009237AC">
            <w:pPr>
              <w:pStyle w:val="KeinLeerraum"/>
            </w:pPr>
            <w:r>
              <w:rPr>
                <w:noProof/>
              </w:rPr>
              <w:drawing>
                <wp:inline distT="0" distB="0" distL="0" distR="0" wp14:anchorId="52AA794F" wp14:editId="1D541CC1">
                  <wp:extent cx="2882188" cy="1621094"/>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5253" cy="1628443"/>
                          </a:xfrm>
                          <a:prstGeom prst="rect">
                            <a:avLst/>
                          </a:prstGeom>
                          <a:noFill/>
                          <a:ln>
                            <a:noFill/>
                          </a:ln>
                        </pic:spPr>
                      </pic:pic>
                    </a:graphicData>
                  </a:graphic>
                </wp:inline>
              </w:drawing>
            </w:r>
          </w:p>
        </w:tc>
      </w:tr>
      <w:tr w:rsidR="000672BC" w14:paraId="195A03A1" w14:textId="77777777" w:rsidTr="000672BC">
        <w:tc>
          <w:tcPr>
            <w:tcW w:w="7927" w:type="dxa"/>
            <w:gridSpan w:val="5"/>
          </w:tcPr>
          <w:p w14:paraId="3165617F" w14:textId="7958165F" w:rsidR="000672BC" w:rsidRDefault="000672BC" w:rsidP="009237AC">
            <w:pPr>
              <w:pStyle w:val="KeinLeerraum"/>
            </w:pPr>
            <w:r>
              <w:t>Die neue intuitive Steuerungsoberfläche für Behringer Bandsägen und Kreissägen von Behringer Eisele.</w:t>
            </w:r>
          </w:p>
        </w:tc>
      </w:tr>
      <w:tr w:rsidR="008E63B6" w14:paraId="0A967713" w14:textId="77777777" w:rsidTr="00292048">
        <w:tc>
          <w:tcPr>
            <w:tcW w:w="3818" w:type="dxa"/>
            <w:gridSpan w:val="2"/>
          </w:tcPr>
          <w:p w14:paraId="184FBF59" w14:textId="118CD7D5" w:rsidR="008E63B6" w:rsidRDefault="008E63B6" w:rsidP="009237AC">
            <w:pPr>
              <w:pStyle w:val="KeinLeerraum"/>
            </w:pPr>
            <w:r>
              <w:rPr>
                <w:noProof/>
              </w:rPr>
              <w:drawing>
                <wp:inline distT="0" distB="0" distL="0" distR="0" wp14:anchorId="5B5378CC" wp14:editId="7DF9F8DD">
                  <wp:extent cx="2494483" cy="1662779"/>
                  <wp:effectExtent l="0" t="0" r="127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3062" cy="1675164"/>
                          </a:xfrm>
                          <a:prstGeom prst="rect">
                            <a:avLst/>
                          </a:prstGeom>
                          <a:noFill/>
                          <a:ln>
                            <a:noFill/>
                          </a:ln>
                        </pic:spPr>
                      </pic:pic>
                    </a:graphicData>
                  </a:graphic>
                </wp:inline>
              </w:drawing>
            </w:r>
          </w:p>
          <w:p w14:paraId="2077C5D4" w14:textId="77777777" w:rsidR="008E63B6" w:rsidRDefault="008E63B6" w:rsidP="009237AC">
            <w:pPr>
              <w:pStyle w:val="KeinLeerraum"/>
            </w:pPr>
          </w:p>
        </w:tc>
        <w:tc>
          <w:tcPr>
            <w:tcW w:w="4109" w:type="dxa"/>
            <w:gridSpan w:val="3"/>
          </w:tcPr>
          <w:p w14:paraId="2D49FDB3" w14:textId="1E766B03" w:rsidR="008E63B6" w:rsidRDefault="008E63B6" w:rsidP="009237AC">
            <w:pPr>
              <w:pStyle w:val="KeinLeerraum"/>
            </w:pPr>
            <w:r>
              <w:rPr>
                <w:noProof/>
              </w:rPr>
              <w:drawing>
                <wp:inline distT="0" distB="0" distL="0" distR="0" wp14:anchorId="482CB7A8" wp14:editId="047B843D">
                  <wp:extent cx="2531059" cy="1687161"/>
                  <wp:effectExtent l="0" t="0" r="3175" b="889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40904" cy="1693723"/>
                          </a:xfrm>
                          <a:prstGeom prst="rect">
                            <a:avLst/>
                          </a:prstGeom>
                          <a:noFill/>
                          <a:ln>
                            <a:noFill/>
                          </a:ln>
                        </pic:spPr>
                      </pic:pic>
                    </a:graphicData>
                  </a:graphic>
                </wp:inline>
              </w:drawing>
            </w:r>
          </w:p>
        </w:tc>
      </w:tr>
      <w:tr w:rsidR="000672BC" w14:paraId="6E4B1D1D" w14:textId="77777777" w:rsidTr="000672BC">
        <w:tc>
          <w:tcPr>
            <w:tcW w:w="7927" w:type="dxa"/>
            <w:gridSpan w:val="5"/>
          </w:tcPr>
          <w:p w14:paraId="4962CC79" w14:textId="152FF9FB" w:rsidR="000672BC" w:rsidRDefault="000672BC" w:rsidP="009237AC">
            <w:pPr>
              <w:pStyle w:val="KeinLeerraum"/>
            </w:pPr>
            <w:r>
              <w:t>Messestand der Behringer-Gruppe auf der EMO 2019</w:t>
            </w:r>
            <w:r w:rsidR="008E63B6">
              <w:t>.</w:t>
            </w:r>
          </w:p>
        </w:tc>
      </w:tr>
      <w:tr w:rsidR="00292048" w14:paraId="65F6268A" w14:textId="77777777" w:rsidTr="00292048">
        <w:tc>
          <w:tcPr>
            <w:tcW w:w="3987" w:type="dxa"/>
            <w:gridSpan w:val="4"/>
          </w:tcPr>
          <w:p w14:paraId="0E137485" w14:textId="4B1F8BEB" w:rsidR="00292048" w:rsidRDefault="00787BFD" w:rsidP="009237AC">
            <w:pPr>
              <w:pStyle w:val="KeinLeerraum"/>
            </w:pPr>
            <w:r>
              <w:rPr>
                <w:noProof/>
              </w:rPr>
              <w:drawing>
                <wp:inline distT="0" distB="0" distL="0" distR="0" wp14:anchorId="14479934" wp14:editId="679720DC">
                  <wp:extent cx="1616659" cy="2421835"/>
                  <wp:effectExtent l="0" t="0" r="317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4430" cy="2433476"/>
                          </a:xfrm>
                          <a:prstGeom prst="rect">
                            <a:avLst/>
                          </a:prstGeom>
                          <a:noFill/>
                          <a:ln>
                            <a:noFill/>
                          </a:ln>
                        </pic:spPr>
                      </pic:pic>
                    </a:graphicData>
                  </a:graphic>
                </wp:inline>
              </w:drawing>
            </w:r>
          </w:p>
        </w:tc>
        <w:tc>
          <w:tcPr>
            <w:tcW w:w="3940" w:type="dxa"/>
          </w:tcPr>
          <w:p w14:paraId="4C9E0A18" w14:textId="7A64F4E2" w:rsidR="00292048" w:rsidRDefault="00292048" w:rsidP="009237AC">
            <w:pPr>
              <w:pStyle w:val="KeinLeerraum"/>
            </w:pPr>
          </w:p>
        </w:tc>
      </w:tr>
      <w:tr w:rsidR="00292048" w14:paraId="51738B0E" w14:textId="77777777" w:rsidTr="0011781F">
        <w:tc>
          <w:tcPr>
            <w:tcW w:w="3963" w:type="dxa"/>
            <w:gridSpan w:val="3"/>
          </w:tcPr>
          <w:p w14:paraId="119C486D" w14:textId="3135B995" w:rsidR="00292048" w:rsidRDefault="00292048" w:rsidP="009237AC">
            <w:pPr>
              <w:pStyle w:val="KeinLeerraum"/>
            </w:pPr>
            <w:r>
              <w:t>Automatische Tischbandsäge LPS-TA zum Trennen von kleinen Platten und Blöcken.</w:t>
            </w:r>
          </w:p>
        </w:tc>
        <w:tc>
          <w:tcPr>
            <w:tcW w:w="3964" w:type="dxa"/>
            <w:gridSpan w:val="2"/>
          </w:tcPr>
          <w:p w14:paraId="14EC89EA" w14:textId="15419FCD" w:rsidR="00292048" w:rsidRDefault="00292048" w:rsidP="009237AC">
            <w:pPr>
              <w:pStyle w:val="KeinLeerraum"/>
            </w:pPr>
          </w:p>
        </w:tc>
      </w:tr>
    </w:tbl>
    <w:p w14:paraId="3D346AA1" w14:textId="77777777" w:rsidR="000672BC" w:rsidRDefault="000672BC" w:rsidP="009237AC">
      <w:pPr>
        <w:pStyle w:val="KeinLeerraum"/>
      </w:pPr>
    </w:p>
    <w:p w14:paraId="6196453E" w14:textId="375540FF" w:rsidR="000672BC" w:rsidRDefault="000672BC" w:rsidP="000672BC">
      <w:pPr>
        <w:pStyle w:val="berschrift3"/>
      </w:pPr>
      <w:r>
        <w:lastRenderedPageBreak/>
        <w:t>Information zum Unternehmen:</w:t>
      </w:r>
    </w:p>
    <w:p w14:paraId="300ACEB9" w14:textId="77777777" w:rsidR="000672BC" w:rsidRDefault="000672BC" w:rsidP="000672BC">
      <w:pPr>
        <w:pStyle w:val="KeinLeerraum"/>
      </w:pPr>
      <w:r w:rsidRPr="000C2B94">
        <w:t>Behringer GmbH</w:t>
      </w:r>
      <w:r>
        <w:br/>
      </w:r>
      <w:r w:rsidRPr="000C2B94">
        <w:t>Industriestraße 23</w:t>
      </w:r>
      <w:r>
        <w:br/>
      </w:r>
      <w:r w:rsidRPr="000C2B94">
        <w:t>74912 Kirchardt</w:t>
      </w:r>
    </w:p>
    <w:p w14:paraId="29A955B7" w14:textId="77777777" w:rsidR="000672BC" w:rsidRDefault="00787BFD" w:rsidP="000672BC">
      <w:pPr>
        <w:pStyle w:val="KeinLeerraum"/>
        <w:rPr>
          <w:rStyle w:val="Hyperlink"/>
          <w:lang w:eastAsia="de-DE"/>
        </w:rPr>
      </w:pPr>
      <w:hyperlink r:id="rId13" w:history="1">
        <w:r w:rsidR="000672BC" w:rsidRPr="000C2B94">
          <w:rPr>
            <w:rStyle w:val="Hyperlink"/>
            <w:lang w:eastAsia="de-DE"/>
          </w:rPr>
          <w:t>www.behringer.net</w:t>
        </w:r>
      </w:hyperlink>
    </w:p>
    <w:p w14:paraId="5CAB3B32" w14:textId="7DC45D47" w:rsidR="000672BC" w:rsidRDefault="000672BC" w:rsidP="000672BC"/>
    <w:p w14:paraId="713B6C9E" w14:textId="299E8DCD" w:rsidR="000672BC" w:rsidRPr="000672BC" w:rsidRDefault="000672BC" w:rsidP="000672BC">
      <w:pPr>
        <w:pStyle w:val="KeinLeerraum"/>
      </w:pPr>
      <w:r w:rsidRPr="000672BC">
        <w:t>Die BEHRINGER-Gruppe zählt heute zu den wenigen, weltweit führenden Komplettanbietern leistungsstarker Band- und Kreissägentechnologien, Blech- und Profilbearbeitungsmaschinen sowie dazu passender Transportanlagen. Zweites Standbein der BEHRINGER GmbH ist die eigene Eisengießerei. Zum Teil die eigene Maschinenproduktion, aber hauptsächlich Kunden aus dem deutschen Maschinenbau, werden von der hauseigenen Gießerei beliefert.</w:t>
      </w:r>
    </w:p>
    <w:p w14:paraId="7CADAD20" w14:textId="599D2351" w:rsidR="009E6EDA" w:rsidRPr="00244C0C" w:rsidRDefault="009E6EDA" w:rsidP="00244C0C"/>
    <w:sectPr w:rsidR="009E6EDA" w:rsidRPr="00244C0C" w:rsidSect="00DA7546">
      <w:headerReference w:type="even" r:id="rId14"/>
      <w:headerReference w:type="default" r:id="rId15"/>
      <w:footerReference w:type="default" r:id="rId16"/>
      <w:headerReference w:type="first" r:id="rId17"/>
      <w:type w:val="continuous"/>
      <w:pgSz w:w="11906" w:h="16838" w:code="9"/>
      <w:pgMar w:top="2438" w:right="283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A9548" w14:textId="77777777" w:rsidR="00B96A22" w:rsidRDefault="00B96A22" w:rsidP="00EC50E2">
      <w:pPr>
        <w:spacing w:after="0" w:line="240" w:lineRule="auto"/>
      </w:pPr>
      <w:r>
        <w:separator/>
      </w:r>
    </w:p>
  </w:endnote>
  <w:endnote w:type="continuationSeparator" w:id="0">
    <w:p w14:paraId="52BC9069" w14:textId="77777777" w:rsidR="00B96A22" w:rsidRDefault="00B96A22" w:rsidP="00EC5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Pro-Medium">
    <w:panose1 w:val="020B0604020101020102"/>
    <w:charset w:val="00"/>
    <w:family w:val="swiss"/>
    <w:notTrueType/>
    <w:pitch w:val="variable"/>
    <w:sig w:usb0="A00002BF" w:usb1="4000207B" w:usb2="00000008" w:usb3="00000000" w:csb0="0000009F" w:csb1="00000000"/>
  </w:font>
  <w:font w:name="Calibri Light">
    <w:panose1 w:val="020F0302020204030204"/>
    <w:charset w:val="00"/>
    <w:family w:val="swiss"/>
    <w:pitch w:val="variable"/>
    <w:sig w:usb0="E4002EFF" w:usb1="C000247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 w:name="DINPro-Bold">
    <w:panose1 w:val="020B08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vertAnchor="page" w:horzAnchor="page" w:tblpX="7939" w:tblpY="181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1"/>
    </w:tblGrid>
    <w:tr w:rsidR="008769D7" w14:paraId="42E4A17D" w14:textId="77777777" w:rsidTr="008769D7">
      <w:tc>
        <w:tcPr>
          <w:tcW w:w="3681" w:type="dxa"/>
        </w:tcPr>
        <w:p w14:paraId="1BE53310" w14:textId="5362A640" w:rsidR="008769D7" w:rsidRDefault="008769D7" w:rsidP="008769D7">
          <w:pPr>
            <w:pStyle w:val="Fuzeile"/>
            <w:jc w:val="right"/>
          </w:pPr>
          <w:r>
            <w:t xml:space="preserve">Kirchardt, </w:t>
          </w:r>
          <w:r w:rsidR="00BA639B">
            <w:t>im August 2023</w:t>
          </w:r>
        </w:p>
      </w:tc>
    </w:tr>
  </w:tbl>
  <w:p w14:paraId="5814067C" w14:textId="77777777" w:rsidR="008769D7" w:rsidRDefault="008769D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10C9D" w14:textId="77777777" w:rsidR="00B96A22" w:rsidRDefault="00B96A22" w:rsidP="00EC50E2">
      <w:pPr>
        <w:spacing w:after="0" w:line="240" w:lineRule="auto"/>
      </w:pPr>
      <w:r>
        <w:separator/>
      </w:r>
    </w:p>
  </w:footnote>
  <w:footnote w:type="continuationSeparator" w:id="0">
    <w:p w14:paraId="3A94D351" w14:textId="77777777" w:rsidR="00B96A22" w:rsidRDefault="00B96A22" w:rsidP="00EC5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83120" w14:textId="5467AA17" w:rsidR="00EC50E2" w:rsidRDefault="00787BFD">
    <w:pPr>
      <w:pStyle w:val="Kopfzeile"/>
    </w:pPr>
    <w:r>
      <w:rPr>
        <w:noProof/>
      </w:rPr>
      <w:pict w14:anchorId="27F50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10110" o:spid="_x0000_s1034" type="#_x0000_t75" style="position:absolute;margin-left:0;margin-top:0;width:595.3pt;height:841.9pt;z-index:-251657216;mso-position-horizontal:center;mso-position-horizontal-relative:margin;mso-position-vertical:center;mso-position-vertical-relative:margin" o:allowincell="f">
          <v:imagedata r:id="rId1" o:title="Layout Hintergrund Presse Market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vertAnchor="page" w:horzAnchor="page" w:tblpX="1135" w:tblpY="28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520"/>
    </w:tblGrid>
    <w:tr w:rsidR="008769D7" w14:paraId="683DF11A" w14:textId="77777777" w:rsidTr="00641BD6">
      <w:trPr>
        <w:trHeight w:val="1247"/>
      </w:trPr>
      <w:tc>
        <w:tcPr>
          <w:tcW w:w="6520" w:type="dxa"/>
          <w:vAlign w:val="center"/>
        </w:tcPr>
        <w:p w14:paraId="38F69EFC" w14:textId="77777777" w:rsidR="008769D7" w:rsidRPr="008769D7" w:rsidRDefault="00366F73" w:rsidP="008769D7">
          <w:pPr>
            <w:pStyle w:val="Kopfzeile"/>
            <w:rPr>
              <w:sz w:val="32"/>
              <w:szCs w:val="32"/>
            </w:rPr>
          </w:pPr>
          <w:r>
            <w:rPr>
              <w:sz w:val="32"/>
              <w:szCs w:val="32"/>
            </w:rPr>
            <w:t>Pressemitteilung</w:t>
          </w:r>
        </w:p>
      </w:tc>
    </w:tr>
  </w:tbl>
  <w:p w14:paraId="2B575E32" w14:textId="7EBE4AE0" w:rsidR="00EC50E2" w:rsidRDefault="00787BFD">
    <w:pPr>
      <w:pStyle w:val="Kopfzeile"/>
    </w:pPr>
    <w:r>
      <w:rPr>
        <w:noProof/>
      </w:rPr>
      <w:pict w14:anchorId="654B7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10111" o:spid="_x0000_s1035" type="#_x0000_t75" style="position:absolute;margin-left:-56.8pt;margin-top:-121.8pt;width:595.3pt;height:841.9pt;z-index:-251656192;mso-position-horizontal-relative:margin;mso-position-vertical-relative:margin" o:allowincell="f">
          <v:imagedata r:id="rId1" o:title="Layout Hintergrund Presse Marketin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1304B" w14:textId="38299C92" w:rsidR="00EC50E2" w:rsidRDefault="00787BFD">
    <w:pPr>
      <w:pStyle w:val="Kopfzeile"/>
    </w:pPr>
    <w:r>
      <w:rPr>
        <w:noProof/>
      </w:rPr>
      <w:pict w14:anchorId="2F686E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10109" o:spid="_x0000_s1033" type="#_x0000_t75" style="position:absolute;margin-left:0;margin-top:0;width:595.3pt;height:841.9pt;z-index:-251658240;mso-position-horizontal:center;mso-position-horizontal-relative:margin;mso-position-vertical:center;mso-position-vertical-relative:margin" o:allowincell="f">
          <v:imagedata r:id="rId1" o:title="Layout Hintergrund Presse Marketin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7DA7"/>
    <w:multiLevelType w:val="hybridMultilevel"/>
    <w:tmpl w:val="A7C6F66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5CA479D"/>
    <w:multiLevelType w:val="hybridMultilevel"/>
    <w:tmpl w:val="436CDC7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232437E"/>
    <w:multiLevelType w:val="hybridMultilevel"/>
    <w:tmpl w:val="DC7AE9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1E5E02"/>
    <w:multiLevelType w:val="hybridMultilevel"/>
    <w:tmpl w:val="A8206836"/>
    <w:lvl w:ilvl="0" w:tplc="AE5A230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654DE4"/>
    <w:multiLevelType w:val="hybridMultilevel"/>
    <w:tmpl w:val="B7F4B0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5B2E6B"/>
    <w:multiLevelType w:val="hybridMultilevel"/>
    <w:tmpl w:val="E8CA24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37D392A"/>
    <w:multiLevelType w:val="hybridMultilevel"/>
    <w:tmpl w:val="76F89C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A8025D6"/>
    <w:multiLevelType w:val="hybridMultilevel"/>
    <w:tmpl w:val="8536FD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1350805"/>
    <w:multiLevelType w:val="hybridMultilevel"/>
    <w:tmpl w:val="BA9EAE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8D5DD2"/>
    <w:multiLevelType w:val="hybridMultilevel"/>
    <w:tmpl w:val="2FAC2A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4463F92"/>
    <w:multiLevelType w:val="hybridMultilevel"/>
    <w:tmpl w:val="E9B089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DB12270"/>
    <w:multiLevelType w:val="hybridMultilevel"/>
    <w:tmpl w:val="494EA508"/>
    <w:lvl w:ilvl="0" w:tplc="4E1CE394">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16D28B9"/>
    <w:multiLevelType w:val="hybridMultilevel"/>
    <w:tmpl w:val="1C762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46D54D1"/>
    <w:multiLevelType w:val="hybridMultilevel"/>
    <w:tmpl w:val="306E5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32240984">
    <w:abstractNumId w:val="1"/>
  </w:num>
  <w:num w:numId="2" w16cid:durableId="219874933">
    <w:abstractNumId w:val="0"/>
  </w:num>
  <w:num w:numId="3" w16cid:durableId="927546522">
    <w:abstractNumId w:val="13"/>
  </w:num>
  <w:num w:numId="4" w16cid:durableId="598298968">
    <w:abstractNumId w:val="9"/>
  </w:num>
  <w:num w:numId="5" w16cid:durableId="996030873">
    <w:abstractNumId w:val="12"/>
  </w:num>
  <w:num w:numId="6" w16cid:durableId="1170678471">
    <w:abstractNumId w:val="2"/>
  </w:num>
  <w:num w:numId="7" w16cid:durableId="692416390">
    <w:abstractNumId w:val="4"/>
  </w:num>
  <w:num w:numId="8" w16cid:durableId="222757533">
    <w:abstractNumId w:val="10"/>
  </w:num>
  <w:num w:numId="9" w16cid:durableId="137459127">
    <w:abstractNumId w:val="7"/>
  </w:num>
  <w:num w:numId="10" w16cid:durableId="223494666">
    <w:abstractNumId w:val="5"/>
  </w:num>
  <w:num w:numId="11" w16cid:durableId="1760521354">
    <w:abstractNumId w:val="8"/>
  </w:num>
  <w:num w:numId="12" w16cid:durableId="1845314952">
    <w:abstractNumId w:val="6"/>
  </w:num>
  <w:num w:numId="13" w16cid:durableId="1572696505">
    <w:abstractNumId w:val="11"/>
  </w:num>
  <w:num w:numId="14" w16cid:durableId="1131826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D4F"/>
    <w:rsid w:val="00014934"/>
    <w:rsid w:val="00020F04"/>
    <w:rsid w:val="00033102"/>
    <w:rsid w:val="000403C1"/>
    <w:rsid w:val="000672BC"/>
    <w:rsid w:val="00094934"/>
    <w:rsid w:val="000A6A16"/>
    <w:rsid w:val="000B2AEE"/>
    <w:rsid w:val="000E16B1"/>
    <w:rsid w:val="00110E00"/>
    <w:rsid w:val="0011798A"/>
    <w:rsid w:val="001639F6"/>
    <w:rsid w:val="00187EB3"/>
    <w:rsid w:val="00192E3E"/>
    <w:rsid w:val="001948C1"/>
    <w:rsid w:val="001A042E"/>
    <w:rsid w:val="001A51AC"/>
    <w:rsid w:val="001B3292"/>
    <w:rsid w:val="001B32F2"/>
    <w:rsid w:val="001C47E4"/>
    <w:rsid w:val="001E7C4A"/>
    <w:rsid w:val="001F7554"/>
    <w:rsid w:val="00211464"/>
    <w:rsid w:val="00243F71"/>
    <w:rsid w:val="00244C0C"/>
    <w:rsid w:val="00250EDF"/>
    <w:rsid w:val="002652FB"/>
    <w:rsid w:val="00292048"/>
    <w:rsid w:val="002A4347"/>
    <w:rsid w:val="002A46DB"/>
    <w:rsid w:val="002F0F5B"/>
    <w:rsid w:val="003002A7"/>
    <w:rsid w:val="00306F99"/>
    <w:rsid w:val="0032272F"/>
    <w:rsid w:val="00322C44"/>
    <w:rsid w:val="00366F73"/>
    <w:rsid w:val="003719FE"/>
    <w:rsid w:val="00382675"/>
    <w:rsid w:val="00391089"/>
    <w:rsid w:val="0039178F"/>
    <w:rsid w:val="00394D08"/>
    <w:rsid w:val="003A048E"/>
    <w:rsid w:val="003B2956"/>
    <w:rsid w:val="003B59C9"/>
    <w:rsid w:val="003D27E7"/>
    <w:rsid w:val="003F6CBE"/>
    <w:rsid w:val="00431D17"/>
    <w:rsid w:val="00434934"/>
    <w:rsid w:val="004770D1"/>
    <w:rsid w:val="00481189"/>
    <w:rsid w:val="004D2C20"/>
    <w:rsid w:val="004D6CC1"/>
    <w:rsid w:val="00500F82"/>
    <w:rsid w:val="00533700"/>
    <w:rsid w:val="00561EB4"/>
    <w:rsid w:val="00574698"/>
    <w:rsid w:val="00574819"/>
    <w:rsid w:val="00593AD5"/>
    <w:rsid w:val="00593D4F"/>
    <w:rsid w:val="005A542B"/>
    <w:rsid w:val="005D089F"/>
    <w:rsid w:val="005D0E6D"/>
    <w:rsid w:val="005E397C"/>
    <w:rsid w:val="00622883"/>
    <w:rsid w:val="00623258"/>
    <w:rsid w:val="00631CB6"/>
    <w:rsid w:val="006359C8"/>
    <w:rsid w:val="006411DF"/>
    <w:rsid w:val="00641BD6"/>
    <w:rsid w:val="00651B68"/>
    <w:rsid w:val="0066536E"/>
    <w:rsid w:val="00672CD7"/>
    <w:rsid w:val="006838D6"/>
    <w:rsid w:val="006862ED"/>
    <w:rsid w:val="00692459"/>
    <w:rsid w:val="006A1245"/>
    <w:rsid w:val="006D3B6D"/>
    <w:rsid w:val="006F4727"/>
    <w:rsid w:val="00743B1D"/>
    <w:rsid w:val="00787BFD"/>
    <w:rsid w:val="007B1884"/>
    <w:rsid w:val="007C2D7C"/>
    <w:rsid w:val="007C7958"/>
    <w:rsid w:val="00843F5C"/>
    <w:rsid w:val="00844F53"/>
    <w:rsid w:val="00857674"/>
    <w:rsid w:val="00860CC7"/>
    <w:rsid w:val="008715B5"/>
    <w:rsid w:val="008769D7"/>
    <w:rsid w:val="0088499D"/>
    <w:rsid w:val="00891620"/>
    <w:rsid w:val="008E63B6"/>
    <w:rsid w:val="009207BD"/>
    <w:rsid w:val="009237AC"/>
    <w:rsid w:val="00950098"/>
    <w:rsid w:val="00957FC0"/>
    <w:rsid w:val="0096297D"/>
    <w:rsid w:val="00981758"/>
    <w:rsid w:val="009A0E87"/>
    <w:rsid w:val="009A3AE4"/>
    <w:rsid w:val="009A686C"/>
    <w:rsid w:val="009A6899"/>
    <w:rsid w:val="009B1D93"/>
    <w:rsid w:val="009D49C6"/>
    <w:rsid w:val="009E34D9"/>
    <w:rsid w:val="009E6EDA"/>
    <w:rsid w:val="00A11A61"/>
    <w:rsid w:val="00A31360"/>
    <w:rsid w:val="00A371A2"/>
    <w:rsid w:val="00A51060"/>
    <w:rsid w:val="00A566DC"/>
    <w:rsid w:val="00A6003E"/>
    <w:rsid w:val="00A67B20"/>
    <w:rsid w:val="00A74530"/>
    <w:rsid w:val="00A93D5A"/>
    <w:rsid w:val="00AC6F04"/>
    <w:rsid w:val="00AC7F08"/>
    <w:rsid w:val="00AD6E9C"/>
    <w:rsid w:val="00AD7EA2"/>
    <w:rsid w:val="00AE2B95"/>
    <w:rsid w:val="00AE5179"/>
    <w:rsid w:val="00B35DA1"/>
    <w:rsid w:val="00B500DA"/>
    <w:rsid w:val="00B539FE"/>
    <w:rsid w:val="00B563E1"/>
    <w:rsid w:val="00B90AE8"/>
    <w:rsid w:val="00B96A22"/>
    <w:rsid w:val="00B97DFC"/>
    <w:rsid w:val="00BA005E"/>
    <w:rsid w:val="00BA639B"/>
    <w:rsid w:val="00BC3FF9"/>
    <w:rsid w:val="00C35451"/>
    <w:rsid w:val="00C53F6C"/>
    <w:rsid w:val="00C608DE"/>
    <w:rsid w:val="00C9726C"/>
    <w:rsid w:val="00CA0731"/>
    <w:rsid w:val="00CA0F7B"/>
    <w:rsid w:val="00CB161D"/>
    <w:rsid w:val="00CB2B7A"/>
    <w:rsid w:val="00CC2094"/>
    <w:rsid w:val="00D07017"/>
    <w:rsid w:val="00D4467A"/>
    <w:rsid w:val="00D62A6C"/>
    <w:rsid w:val="00D6476B"/>
    <w:rsid w:val="00D65D28"/>
    <w:rsid w:val="00D74C58"/>
    <w:rsid w:val="00D8501D"/>
    <w:rsid w:val="00D927F5"/>
    <w:rsid w:val="00DA63BC"/>
    <w:rsid w:val="00DA7546"/>
    <w:rsid w:val="00DB0FEB"/>
    <w:rsid w:val="00DB5A64"/>
    <w:rsid w:val="00DC0581"/>
    <w:rsid w:val="00DC56FF"/>
    <w:rsid w:val="00DD5F1A"/>
    <w:rsid w:val="00DF1BFF"/>
    <w:rsid w:val="00E05B1C"/>
    <w:rsid w:val="00E66686"/>
    <w:rsid w:val="00E91F5A"/>
    <w:rsid w:val="00EC10C1"/>
    <w:rsid w:val="00EC50E2"/>
    <w:rsid w:val="00EC5FCB"/>
    <w:rsid w:val="00F0127B"/>
    <w:rsid w:val="00F36A7F"/>
    <w:rsid w:val="00F65B69"/>
    <w:rsid w:val="00F7640B"/>
    <w:rsid w:val="00F76B7C"/>
    <w:rsid w:val="00F90BD9"/>
    <w:rsid w:val="00FB3D60"/>
    <w:rsid w:val="00FB638E"/>
    <w:rsid w:val="00FC0F0A"/>
    <w:rsid w:val="00FC1556"/>
    <w:rsid w:val="00FC6EFA"/>
    <w:rsid w:val="00FE42B1"/>
    <w:rsid w:val="00FF03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1277D"/>
  <w15:chartTrackingRefBased/>
  <w15:docId w15:val="{3C2B5BD8-2377-4C94-B240-8410DA6FE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7546"/>
  </w:style>
  <w:style w:type="paragraph" w:styleId="berschrift1">
    <w:name w:val="heading 1"/>
    <w:basedOn w:val="Standard"/>
    <w:next w:val="Standard"/>
    <w:link w:val="berschrift1Zchn"/>
    <w:uiPriority w:val="9"/>
    <w:qFormat/>
    <w:rsid w:val="00641BD6"/>
    <w:pPr>
      <w:keepNext/>
      <w:keepLines/>
      <w:outlineLvl w:val="0"/>
    </w:pPr>
    <w:rPr>
      <w:rFonts w:ascii="DINPro-Medium" w:eastAsiaTheme="majorEastAsia" w:hAnsi="DINPro-Medium" w:cstheme="majorBidi"/>
      <w:color w:val="952C45"/>
      <w:sz w:val="32"/>
      <w:szCs w:val="32"/>
    </w:rPr>
  </w:style>
  <w:style w:type="paragraph" w:styleId="berschrift2">
    <w:name w:val="heading 2"/>
    <w:basedOn w:val="Standard"/>
    <w:next w:val="Standard"/>
    <w:link w:val="berschrift2Zchn"/>
    <w:uiPriority w:val="9"/>
    <w:unhideWhenUsed/>
    <w:qFormat/>
    <w:rsid w:val="009237AC"/>
    <w:pPr>
      <w:keepNext/>
      <w:keepLines/>
      <w:spacing w:before="240" w:after="80"/>
      <w:outlineLvl w:val="1"/>
    </w:pPr>
    <w:rPr>
      <w:rFonts w:ascii="DINPro-Medium" w:eastAsiaTheme="majorEastAsia" w:hAnsi="DINPro-Medium" w:cstheme="majorBidi"/>
      <w:color w:val="428FB3"/>
      <w:sz w:val="26"/>
      <w:szCs w:val="26"/>
    </w:rPr>
  </w:style>
  <w:style w:type="paragraph" w:styleId="berschrift3">
    <w:name w:val="heading 3"/>
    <w:basedOn w:val="Standard"/>
    <w:next w:val="Standard"/>
    <w:link w:val="berschrift3Zchn"/>
    <w:uiPriority w:val="9"/>
    <w:unhideWhenUsed/>
    <w:qFormat/>
    <w:rsid w:val="00A371A2"/>
    <w:pPr>
      <w:keepNext/>
      <w:keepLines/>
      <w:spacing w:before="40" w:after="40"/>
      <w:outlineLvl w:val="2"/>
    </w:pPr>
    <w:rPr>
      <w:rFonts w:ascii="DINPro-Medium" w:eastAsiaTheme="majorEastAsia" w:hAnsi="DINPro-Medium" w:cstheme="majorBidi"/>
      <w:color w:val="65707A"/>
      <w:sz w:val="24"/>
      <w:szCs w:val="24"/>
    </w:rPr>
  </w:style>
  <w:style w:type="paragraph" w:styleId="berschrift4">
    <w:name w:val="heading 4"/>
    <w:basedOn w:val="Standard"/>
    <w:next w:val="Standard"/>
    <w:link w:val="berschrift4Zchn"/>
    <w:uiPriority w:val="9"/>
    <w:unhideWhenUsed/>
    <w:qFormat/>
    <w:rsid w:val="00250ED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B2B7A"/>
    <w:pPr>
      <w:ind w:left="720"/>
      <w:contextualSpacing/>
    </w:pPr>
    <w:rPr>
      <w:rFonts w:ascii="DINPro" w:hAnsi="DINPro"/>
    </w:rPr>
  </w:style>
  <w:style w:type="paragraph" w:styleId="Kopfzeile">
    <w:name w:val="header"/>
    <w:basedOn w:val="Standard"/>
    <w:link w:val="KopfzeileZchn"/>
    <w:uiPriority w:val="99"/>
    <w:unhideWhenUsed/>
    <w:rsid w:val="00EC50E2"/>
    <w:pPr>
      <w:tabs>
        <w:tab w:val="center" w:pos="4536"/>
        <w:tab w:val="right" w:pos="9072"/>
      </w:tabs>
      <w:spacing w:after="0" w:line="240" w:lineRule="auto"/>
    </w:pPr>
    <w:rPr>
      <w:rFonts w:ascii="DINPro" w:hAnsi="DINPro"/>
    </w:rPr>
  </w:style>
  <w:style w:type="character" w:customStyle="1" w:styleId="KopfzeileZchn">
    <w:name w:val="Kopfzeile Zchn"/>
    <w:basedOn w:val="Absatz-Standardschriftart"/>
    <w:link w:val="Kopfzeile"/>
    <w:uiPriority w:val="99"/>
    <w:rsid w:val="00EC50E2"/>
  </w:style>
  <w:style w:type="paragraph" w:styleId="Fuzeile">
    <w:name w:val="footer"/>
    <w:basedOn w:val="Standard"/>
    <w:link w:val="FuzeileZchn"/>
    <w:uiPriority w:val="99"/>
    <w:unhideWhenUsed/>
    <w:rsid w:val="00EC50E2"/>
    <w:pPr>
      <w:tabs>
        <w:tab w:val="center" w:pos="4536"/>
        <w:tab w:val="right" w:pos="9072"/>
      </w:tabs>
      <w:spacing w:after="0" w:line="240" w:lineRule="auto"/>
    </w:pPr>
    <w:rPr>
      <w:rFonts w:ascii="DINPro" w:hAnsi="DINPro"/>
    </w:rPr>
  </w:style>
  <w:style w:type="character" w:customStyle="1" w:styleId="FuzeileZchn">
    <w:name w:val="Fußzeile Zchn"/>
    <w:basedOn w:val="Absatz-Standardschriftart"/>
    <w:link w:val="Fuzeile"/>
    <w:uiPriority w:val="99"/>
    <w:rsid w:val="00EC50E2"/>
  </w:style>
  <w:style w:type="character" w:customStyle="1" w:styleId="berschrift1Zchn">
    <w:name w:val="Überschrift 1 Zchn"/>
    <w:basedOn w:val="Absatz-Standardschriftart"/>
    <w:link w:val="berschrift1"/>
    <w:uiPriority w:val="9"/>
    <w:rsid w:val="00641BD6"/>
    <w:rPr>
      <w:rFonts w:ascii="DINPro-Medium" w:eastAsiaTheme="majorEastAsia" w:hAnsi="DINPro-Medium" w:cstheme="majorBidi"/>
      <w:color w:val="952C45"/>
      <w:sz w:val="32"/>
      <w:szCs w:val="32"/>
    </w:rPr>
  </w:style>
  <w:style w:type="character" w:customStyle="1" w:styleId="berschrift2Zchn">
    <w:name w:val="Überschrift 2 Zchn"/>
    <w:basedOn w:val="Absatz-Standardschriftart"/>
    <w:link w:val="berschrift2"/>
    <w:uiPriority w:val="9"/>
    <w:rsid w:val="009237AC"/>
    <w:rPr>
      <w:rFonts w:ascii="DINPro-Medium" w:eastAsiaTheme="majorEastAsia" w:hAnsi="DINPro-Medium" w:cstheme="majorBidi"/>
      <w:color w:val="428FB3"/>
      <w:sz w:val="26"/>
      <w:szCs w:val="26"/>
    </w:rPr>
  </w:style>
  <w:style w:type="paragraph" w:styleId="KeinLeerraum">
    <w:name w:val="No Spacing"/>
    <w:uiPriority w:val="1"/>
    <w:qFormat/>
    <w:rsid w:val="00CB161D"/>
    <w:pPr>
      <w:spacing w:after="0" w:line="240" w:lineRule="auto"/>
    </w:pPr>
    <w:rPr>
      <w:rFonts w:ascii="DINPro" w:hAnsi="DINPro"/>
    </w:rPr>
  </w:style>
  <w:style w:type="paragraph" w:styleId="Untertitel">
    <w:name w:val="Subtitle"/>
    <w:basedOn w:val="Standard"/>
    <w:next w:val="Standard"/>
    <w:link w:val="UntertitelZchn"/>
    <w:uiPriority w:val="11"/>
    <w:qFormat/>
    <w:rsid w:val="00250EDF"/>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250EDF"/>
    <w:rPr>
      <w:rFonts w:eastAsiaTheme="minorEastAsia"/>
      <w:color w:val="5A5A5A" w:themeColor="text1" w:themeTint="A5"/>
      <w:spacing w:val="15"/>
    </w:rPr>
  </w:style>
  <w:style w:type="character" w:customStyle="1" w:styleId="berschrift3Zchn">
    <w:name w:val="Überschrift 3 Zchn"/>
    <w:basedOn w:val="Absatz-Standardschriftart"/>
    <w:link w:val="berschrift3"/>
    <w:uiPriority w:val="9"/>
    <w:rsid w:val="00A371A2"/>
    <w:rPr>
      <w:rFonts w:ascii="DINPro-Medium" w:eastAsiaTheme="majorEastAsia" w:hAnsi="DINPro-Medium" w:cstheme="majorBidi"/>
      <w:color w:val="65707A"/>
      <w:sz w:val="24"/>
      <w:szCs w:val="24"/>
    </w:rPr>
  </w:style>
  <w:style w:type="character" w:customStyle="1" w:styleId="berschrift4Zchn">
    <w:name w:val="Überschrift 4 Zchn"/>
    <w:basedOn w:val="Absatz-Standardschriftart"/>
    <w:link w:val="berschrift4"/>
    <w:uiPriority w:val="9"/>
    <w:rsid w:val="00250EDF"/>
    <w:rPr>
      <w:rFonts w:asciiTheme="majorHAnsi" w:eastAsiaTheme="majorEastAsia" w:hAnsiTheme="majorHAnsi" w:cstheme="majorBidi"/>
      <w:i/>
      <w:iCs/>
      <w:color w:val="2F5496" w:themeColor="accent1" w:themeShade="BF"/>
    </w:rPr>
  </w:style>
  <w:style w:type="character" w:styleId="Hyperlink">
    <w:name w:val="Hyperlink"/>
    <w:rsid w:val="00250EDF"/>
    <w:rPr>
      <w:color w:val="000080"/>
      <w:u w:val="single"/>
    </w:rPr>
  </w:style>
  <w:style w:type="character" w:styleId="NichtaufgelsteErwhnung">
    <w:name w:val="Unresolved Mention"/>
    <w:basedOn w:val="Absatz-Standardschriftart"/>
    <w:uiPriority w:val="99"/>
    <w:semiHidden/>
    <w:unhideWhenUsed/>
    <w:rsid w:val="00250EDF"/>
    <w:rPr>
      <w:color w:val="605E5C"/>
      <w:shd w:val="clear" w:color="auto" w:fill="E1DFDD"/>
    </w:rPr>
  </w:style>
  <w:style w:type="table" w:styleId="Tabellenraster">
    <w:name w:val="Table Grid"/>
    <w:basedOn w:val="NormaleTabelle"/>
    <w:uiPriority w:val="39"/>
    <w:rsid w:val="00250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al">
    <w:name w:val="versal"/>
    <w:basedOn w:val="Absatz-Standardschriftart"/>
    <w:rsid w:val="009E34D9"/>
  </w:style>
  <w:style w:type="paragraph" w:customStyle="1" w:styleId="04CopytextMagazinedefaultblack">
    <w:name w:val="04 Copytext Magazine default (black)"/>
    <w:basedOn w:val="Standard"/>
    <w:uiPriority w:val="99"/>
    <w:rsid w:val="0066536E"/>
    <w:pPr>
      <w:autoSpaceDE w:val="0"/>
      <w:autoSpaceDN w:val="0"/>
      <w:adjustRightInd w:val="0"/>
      <w:spacing w:after="0" w:line="260" w:lineRule="atLeast"/>
      <w:jc w:val="both"/>
      <w:textAlignment w:val="center"/>
    </w:pPr>
    <w:rPr>
      <w:rFonts w:ascii="DINPro" w:hAnsi="DINPro" w:cs="DINPro"/>
      <w:color w:val="000000"/>
      <w:sz w:val="20"/>
      <w:szCs w:val="20"/>
    </w:rPr>
  </w:style>
  <w:style w:type="paragraph" w:customStyle="1" w:styleId="05CopytextBoldred">
    <w:name w:val="05 Copytext Bold red"/>
    <w:basedOn w:val="Standard"/>
    <w:next w:val="Standard"/>
    <w:uiPriority w:val="99"/>
    <w:rsid w:val="0066536E"/>
    <w:pPr>
      <w:autoSpaceDE w:val="0"/>
      <w:autoSpaceDN w:val="0"/>
      <w:adjustRightInd w:val="0"/>
      <w:spacing w:before="170" w:after="0" w:line="260" w:lineRule="atLeast"/>
      <w:textAlignment w:val="center"/>
    </w:pPr>
    <w:rPr>
      <w:rFonts w:ascii="DINPro-Bold" w:hAnsi="DINPro-Bold" w:cs="DINPro-Bold"/>
      <w:b/>
      <w:bCs/>
      <w:color w:val="942C44"/>
      <w:sz w:val="20"/>
      <w:szCs w:val="20"/>
    </w:rPr>
  </w:style>
  <w:style w:type="paragraph" w:styleId="StandardWeb">
    <w:name w:val="Normal (Web)"/>
    <w:basedOn w:val="Standard"/>
    <w:uiPriority w:val="99"/>
    <w:semiHidden/>
    <w:unhideWhenUsed/>
    <w:rsid w:val="001B329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cx9">
    <w:name w:val="bcx9"/>
    <w:basedOn w:val="Absatz-Standardschriftart"/>
    <w:rsid w:val="00923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824">
      <w:bodyDiv w:val="1"/>
      <w:marLeft w:val="0"/>
      <w:marRight w:val="0"/>
      <w:marTop w:val="0"/>
      <w:marBottom w:val="0"/>
      <w:divBdr>
        <w:top w:val="none" w:sz="0" w:space="0" w:color="auto"/>
        <w:left w:val="none" w:sz="0" w:space="0" w:color="auto"/>
        <w:bottom w:val="none" w:sz="0" w:space="0" w:color="auto"/>
        <w:right w:val="none" w:sz="0" w:space="0" w:color="auto"/>
      </w:divBdr>
    </w:div>
    <w:div w:id="90243507">
      <w:bodyDiv w:val="1"/>
      <w:marLeft w:val="0"/>
      <w:marRight w:val="0"/>
      <w:marTop w:val="0"/>
      <w:marBottom w:val="0"/>
      <w:divBdr>
        <w:top w:val="none" w:sz="0" w:space="0" w:color="auto"/>
        <w:left w:val="none" w:sz="0" w:space="0" w:color="auto"/>
        <w:bottom w:val="none" w:sz="0" w:space="0" w:color="auto"/>
        <w:right w:val="none" w:sz="0" w:space="0" w:color="auto"/>
      </w:divBdr>
      <w:divsChild>
        <w:div w:id="1257713697">
          <w:marLeft w:val="0"/>
          <w:marRight w:val="0"/>
          <w:marTop w:val="0"/>
          <w:marBottom w:val="0"/>
          <w:divBdr>
            <w:top w:val="none" w:sz="0" w:space="0" w:color="auto"/>
            <w:left w:val="none" w:sz="0" w:space="0" w:color="auto"/>
            <w:bottom w:val="none" w:sz="0" w:space="0" w:color="auto"/>
            <w:right w:val="none" w:sz="0" w:space="0" w:color="auto"/>
          </w:divBdr>
        </w:div>
      </w:divsChild>
    </w:div>
    <w:div w:id="91512423">
      <w:bodyDiv w:val="1"/>
      <w:marLeft w:val="0"/>
      <w:marRight w:val="0"/>
      <w:marTop w:val="0"/>
      <w:marBottom w:val="0"/>
      <w:divBdr>
        <w:top w:val="none" w:sz="0" w:space="0" w:color="auto"/>
        <w:left w:val="none" w:sz="0" w:space="0" w:color="auto"/>
        <w:bottom w:val="none" w:sz="0" w:space="0" w:color="auto"/>
        <w:right w:val="none" w:sz="0" w:space="0" w:color="auto"/>
      </w:divBdr>
    </w:div>
    <w:div w:id="453642368">
      <w:bodyDiv w:val="1"/>
      <w:marLeft w:val="0"/>
      <w:marRight w:val="0"/>
      <w:marTop w:val="0"/>
      <w:marBottom w:val="0"/>
      <w:divBdr>
        <w:top w:val="none" w:sz="0" w:space="0" w:color="auto"/>
        <w:left w:val="none" w:sz="0" w:space="0" w:color="auto"/>
        <w:bottom w:val="none" w:sz="0" w:space="0" w:color="auto"/>
        <w:right w:val="none" w:sz="0" w:space="0" w:color="auto"/>
      </w:divBdr>
    </w:div>
    <w:div w:id="939025736">
      <w:bodyDiv w:val="1"/>
      <w:marLeft w:val="0"/>
      <w:marRight w:val="0"/>
      <w:marTop w:val="0"/>
      <w:marBottom w:val="0"/>
      <w:divBdr>
        <w:top w:val="none" w:sz="0" w:space="0" w:color="auto"/>
        <w:left w:val="none" w:sz="0" w:space="0" w:color="auto"/>
        <w:bottom w:val="none" w:sz="0" w:space="0" w:color="auto"/>
        <w:right w:val="none" w:sz="0" w:space="0" w:color="auto"/>
      </w:divBdr>
    </w:div>
    <w:div w:id="1091661652">
      <w:bodyDiv w:val="1"/>
      <w:marLeft w:val="0"/>
      <w:marRight w:val="0"/>
      <w:marTop w:val="0"/>
      <w:marBottom w:val="0"/>
      <w:divBdr>
        <w:top w:val="none" w:sz="0" w:space="0" w:color="auto"/>
        <w:left w:val="none" w:sz="0" w:space="0" w:color="auto"/>
        <w:bottom w:val="none" w:sz="0" w:space="0" w:color="auto"/>
        <w:right w:val="none" w:sz="0" w:space="0" w:color="auto"/>
      </w:divBdr>
    </w:div>
    <w:div w:id="1379478046">
      <w:bodyDiv w:val="1"/>
      <w:marLeft w:val="0"/>
      <w:marRight w:val="0"/>
      <w:marTop w:val="0"/>
      <w:marBottom w:val="0"/>
      <w:divBdr>
        <w:top w:val="none" w:sz="0" w:space="0" w:color="auto"/>
        <w:left w:val="none" w:sz="0" w:space="0" w:color="auto"/>
        <w:bottom w:val="none" w:sz="0" w:space="0" w:color="auto"/>
        <w:right w:val="none" w:sz="0" w:space="0" w:color="auto"/>
      </w:divBdr>
    </w:div>
    <w:div w:id="177432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ehringer.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15A24-5858-4A8E-8D13-A1D66F6A4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773</Words>
  <Characters>4871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Vierling Jana</dc:creator>
  <cp:keywords/>
  <dc:description/>
  <cp:lastModifiedBy>Vierling Jana</cp:lastModifiedBy>
  <cp:revision>10</cp:revision>
  <dcterms:created xsi:type="dcterms:W3CDTF">2023-08-10T10:33:00Z</dcterms:created>
  <dcterms:modified xsi:type="dcterms:W3CDTF">2023-08-15T13:26:00Z</dcterms:modified>
</cp:coreProperties>
</file>