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1C03" w14:textId="4CDB1F51" w:rsidR="005655D4" w:rsidRPr="00BB22A9" w:rsidRDefault="00373885" w:rsidP="005655D4">
      <w:pPr>
        <w:pStyle w:val="berschrift3"/>
        <w:rPr>
          <w:lang w:val="en-US"/>
        </w:rPr>
      </w:pPr>
      <w:r>
        <w:rPr>
          <w:lang w:val="en-US"/>
        </w:rPr>
        <w:t>EMO</w:t>
      </w:r>
      <w:r w:rsidR="00513EB2">
        <w:rPr>
          <w:lang w:val="en-US"/>
        </w:rPr>
        <w:t xml:space="preserve"> 202</w:t>
      </w:r>
      <w:r>
        <w:rPr>
          <w:lang w:val="en-US"/>
        </w:rPr>
        <w:t>3</w:t>
      </w:r>
      <w:r w:rsidR="00513EB2">
        <w:rPr>
          <w:lang w:val="en-US"/>
        </w:rPr>
        <w:t xml:space="preserve"> Hanover</w:t>
      </w:r>
      <w:r w:rsidR="005655D4" w:rsidRPr="00BB22A9">
        <w:rPr>
          <w:lang w:val="en-US"/>
        </w:rPr>
        <w:t xml:space="preserve">: Hall </w:t>
      </w:r>
      <w:r>
        <w:rPr>
          <w:lang w:val="en-US"/>
        </w:rPr>
        <w:t>3</w:t>
      </w:r>
      <w:r w:rsidR="005655D4" w:rsidRPr="00BB22A9">
        <w:rPr>
          <w:lang w:val="en-US"/>
        </w:rPr>
        <w:t xml:space="preserve"> / </w:t>
      </w:r>
      <w:r w:rsidR="00BB22A9">
        <w:rPr>
          <w:lang w:val="en-US"/>
        </w:rPr>
        <w:t>Booth</w:t>
      </w:r>
      <w:r w:rsidR="005655D4" w:rsidRPr="00BB22A9">
        <w:rPr>
          <w:lang w:val="en-US"/>
        </w:rPr>
        <w:t xml:space="preserve"> </w:t>
      </w:r>
      <w:r>
        <w:rPr>
          <w:lang w:val="en-US"/>
        </w:rPr>
        <w:t>E20</w:t>
      </w:r>
    </w:p>
    <w:p w14:paraId="138CDA7B" w14:textId="625D936F" w:rsidR="000358A3" w:rsidRPr="00BB22A9" w:rsidRDefault="00BB22A9" w:rsidP="00015BFB">
      <w:pPr>
        <w:pStyle w:val="berschrift1"/>
        <w:rPr>
          <w:lang w:val="en-US"/>
        </w:rPr>
      </w:pPr>
      <w:r>
        <w:rPr>
          <w:lang w:val="en-US"/>
        </w:rPr>
        <w:t>Automatic table bandsaw</w:t>
      </w:r>
      <w:r w:rsidR="004D1FB9" w:rsidRPr="00BB22A9">
        <w:rPr>
          <w:lang w:val="en-US"/>
        </w:rPr>
        <w:t xml:space="preserve"> LPS-TA</w:t>
      </w:r>
    </w:p>
    <w:p w14:paraId="00559C48" w14:textId="18047FF3" w:rsidR="00413D39" w:rsidRPr="00BB22A9" w:rsidRDefault="008A1C32">
      <w:pPr>
        <w:jc w:val="left"/>
        <w:rPr>
          <w:lang w:val="en-US"/>
        </w:rPr>
      </w:pPr>
      <w:r w:rsidRPr="008A1C32">
        <w:rPr>
          <w:rFonts w:ascii="DINPro-Medium" w:eastAsiaTheme="majorEastAsia" w:hAnsi="DINPro-Medium" w:cstheme="majorBidi"/>
          <w:color w:val="428FB3"/>
          <w:sz w:val="26"/>
          <w:szCs w:val="26"/>
          <w:lang w:val="en-US"/>
        </w:rPr>
        <w:t>Clever solution for automated sawing of metal plates and blocks</w:t>
      </w:r>
    </w:p>
    <w:p w14:paraId="0715BACE" w14:textId="7BA418A0" w:rsidR="008A1C32" w:rsidRDefault="008A1C32" w:rsidP="008A1C32">
      <w:pPr>
        <w:jc w:val="left"/>
        <w:rPr>
          <w:lang w:val="en-US"/>
        </w:rPr>
      </w:pPr>
      <w:r w:rsidRPr="008A1C32">
        <w:rPr>
          <w:lang w:val="en-US"/>
        </w:rPr>
        <w:t xml:space="preserve">Flat steel </w:t>
      </w:r>
      <w:r>
        <w:rPr>
          <w:lang w:val="en-US"/>
        </w:rPr>
        <w:t>bar</w:t>
      </w:r>
      <w:r w:rsidR="006071FE">
        <w:rPr>
          <w:lang w:val="en-US"/>
        </w:rPr>
        <w:t xml:space="preserve"> is considered an important starting material for the processing industry. It offers</w:t>
      </w:r>
      <w:r w:rsidRPr="008A1C32">
        <w:rPr>
          <w:lang w:val="en-US"/>
        </w:rPr>
        <w:t xml:space="preserve"> a wide range of applications, for example in tool making, </w:t>
      </w:r>
      <w:r w:rsidR="006071FE">
        <w:rPr>
          <w:lang w:val="en-US"/>
        </w:rPr>
        <w:t>automotive industry</w:t>
      </w:r>
      <w:r w:rsidRPr="008A1C32">
        <w:rPr>
          <w:lang w:val="en-US"/>
        </w:rPr>
        <w:t xml:space="preserve"> or mechanical engineering. However, frequently changing dimensions and small batch sizes place high demands on procurement and logistics. Blanks from ingot and plate material offer significant advantages here, provided a suitable sawing solution is available.</w:t>
      </w:r>
    </w:p>
    <w:p w14:paraId="507952C3" w14:textId="5968E359" w:rsidR="001910BC" w:rsidRPr="00BB22A9" w:rsidRDefault="006071FE">
      <w:pPr>
        <w:jc w:val="left"/>
        <w:rPr>
          <w:lang w:val="en-US"/>
        </w:rPr>
      </w:pPr>
      <w:r w:rsidRPr="006071FE">
        <w:rPr>
          <w:lang w:val="en-US"/>
        </w:rPr>
        <w:t>The new, automatic table bandsaw LPS-TA from Behringer cuts plates and blocks up to 1,520 x 620 mm in size and 3 tons maximum weight fully automat</w:t>
      </w:r>
      <w:r>
        <w:rPr>
          <w:lang w:val="en-US"/>
        </w:rPr>
        <w:t>ed</w:t>
      </w:r>
      <w:r w:rsidRPr="006071FE">
        <w:rPr>
          <w:lang w:val="en-US"/>
        </w:rPr>
        <w:t>. Flat steel</w:t>
      </w:r>
      <w:r>
        <w:rPr>
          <w:lang w:val="en-US"/>
        </w:rPr>
        <w:t xml:space="preserve"> bar</w:t>
      </w:r>
      <w:r w:rsidRPr="006071FE">
        <w:rPr>
          <w:lang w:val="en-US"/>
        </w:rPr>
        <w:t xml:space="preserve"> of various thicknesses and special dimensions can thus be produced automatically in a single </w:t>
      </w:r>
      <w:r>
        <w:rPr>
          <w:lang w:val="en-US"/>
        </w:rPr>
        <w:t>setup</w:t>
      </w:r>
      <w:r w:rsidRPr="006071FE">
        <w:rPr>
          <w:lang w:val="en-US"/>
        </w:rPr>
        <w:t>. Thanks to its sophisticated safety features, the table bandsaw is extremely compact and can be set up and operated even in confined spaces.</w:t>
      </w:r>
    </w:p>
    <w:p w14:paraId="39C6BD42" w14:textId="3F59695D" w:rsidR="00413D39" w:rsidRPr="00BB22A9" w:rsidRDefault="00BD4460" w:rsidP="002810D9">
      <w:pPr>
        <w:pStyle w:val="berschrift2"/>
        <w:rPr>
          <w:lang w:val="en-US"/>
        </w:rPr>
      </w:pPr>
      <w:r>
        <w:rPr>
          <w:lang w:val="en-US"/>
        </w:rPr>
        <w:t>Quick setup – simple operation</w:t>
      </w:r>
    </w:p>
    <w:p w14:paraId="16BDFF47" w14:textId="3AEE02A3" w:rsidR="00BD4460" w:rsidRDefault="00BD4460">
      <w:pPr>
        <w:jc w:val="left"/>
        <w:rPr>
          <w:lang w:val="en-US"/>
        </w:rPr>
      </w:pPr>
      <w:r w:rsidRPr="00BD4460">
        <w:rPr>
          <w:lang w:val="en-US"/>
        </w:rPr>
        <w:t>With its movable material table, the table bandsaw can be conveniently loaded and unloaded by crane. Due to the sawing principle from the inside table to the outside, already sawn parts can be easily removed.</w:t>
      </w:r>
    </w:p>
    <w:p w14:paraId="2E8B80B0" w14:textId="27E6A560" w:rsidR="00BD4460" w:rsidRPr="00BD4460" w:rsidRDefault="00BD4460">
      <w:pPr>
        <w:jc w:val="left"/>
        <w:rPr>
          <w:lang w:val="en-US"/>
        </w:rPr>
      </w:pPr>
      <w:r w:rsidRPr="00BD4460">
        <w:rPr>
          <w:lang w:val="en-US"/>
        </w:rPr>
        <w:t>The automatic plate saw is controlled by an intuitive touch control that guides the user step by step through the programming. After entering the plate dimensions and clamping the material in the gripper, the saw sets itself up automatically.</w:t>
      </w:r>
    </w:p>
    <w:p w14:paraId="116CBF29" w14:textId="77777777" w:rsidR="00BD4460" w:rsidRDefault="00BD4460">
      <w:pPr>
        <w:jc w:val="left"/>
        <w:rPr>
          <w:rFonts w:ascii="DINPro-Medium" w:eastAsiaTheme="majorEastAsia" w:hAnsi="DINPro-Medium" w:cstheme="majorBidi"/>
          <w:color w:val="428FB3"/>
          <w:sz w:val="26"/>
          <w:szCs w:val="26"/>
          <w:lang w:val="en-US"/>
        </w:rPr>
      </w:pPr>
      <w:r w:rsidRPr="00BD4460">
        <w:rPr>
          <w:rFonts w:ascii="DINPro-Medium" w:eastAsiaTheme="majorEastAsia" w:hAnsi="DINPro-Medium" w:cstheme="majorBidi"/>
          <w:color w:val="428FB3"/>
          <w:sz w:val="26"/>
          <w:szCs w:val="26"/>
          <w:lang w:val="en-US"/>
        </w:rPr>
        <w:t>High cutting precision and short cutting times</w:t>
      </w:r>
    </w:p>
    <w:p w14:paraId="6B3FB056" w14:textId="445254EE" w:rsidR="00BD4460" w:rsidRPr="00BD4460" w:rsidRDefault="00BD4460">
      <w:pPr>
        <w:jc w:val="left"/>
        <w:rPr>
          <w:lang w:val="en-US"/>
        </w:rPr>
      </w:pPr>
      <w:r w:rsidRPr="00BD4460">
        <w:rPr>
          <w:lang w:val="en-US"/>
        </w:rPr>
        <w:t xml:space="preserve">Its torsion-resistant design, the linear guided material table, the use of vibration-damping cast components and the band guides close to the material to be sawn ensure high cutting accuracy, smooth </w:t>
      </w:r>
      <w:r w:rsidR="00001CD0">
        <w:rPr>
          <w:lang w:val="en-US"/>
        </w:rPr>
        <w:t>operation</w:t>
      </w:r>
      <w:r w:rsidRPr="00BD4460">
        <w:rPr>
          <w:lang w:val="en-US"/>
        </w:rPr>
        <w:t xml:space="preserve"> and long </w:t>
      </w:r>
      <w:r w:rsidR="00001CD0">
        <w:rPr>
          <w:lang w:val="en-US"/>
        </w:rPr>
        <w:t>blade</w:t>
      </w:r>
      <w:r w:rsidRPr="00BD4460">
        <w:rPr>
          <w:lang w:val="en-US"/>
        </w:rPr>
        <w:t xml:space="preserve"> lives. The standard servo feed system with cutting pressure control optimally adapts the saw feed to the material to be sawn. The result is constant chip removal, higher overall cutting performance than with conventional systems, and reliable protection of the saw band against overload.</w:t>
      </w:r>
    </w:p>
    <w:p w14:paraId="12254A1B" w14:textId="73F26B4B" w:rsidR="006B4590" w:rsidRDefault="00787420">
      <w:pPr>
        <w:jc w:val="left"/>
        <w:rPr>
          <w:lang w:val="en-US"/>
        </w:rPr>
      </w:pPr>
      <w:r w:rsidRPr="00787420">
        <w:rPr>
          <w:lang w:val="en-US"/>
        </w:rPr>
        <w:t>A special feature of the LPS-TA is the kerf channel extension, which allows the use of carbide blades. The cut-off is clamped after sawing through and the cutting channel is enlarged by the positioning unit before the saw band is retracted. Thus, tool steels, high-alloy stainless steels or nickel-based alloys can be effectively cut.</w:t>
      </w:r>
    </w:p>
    <w:p w14:paraId="360B1362" w14:textId="77777777" w:rsidR="00787420" w:rsidRPr="00787420" w:rsidRDefault="00787420">
      <w:pPr>
        <w:jc w:val="left"/>
        <w:rPr>
          <w:lang w:val="en-US"/>
        </w:rPr>
      </w:pPr>
    </w:p>
    <w:p w14:paraId="69679F94" w14:textId="00DBC6D0" w:rsidR="006B4590" w:rsidRPr="00BB22A9" w:rsidRDefault="00787420" w:rsidP="00185C60">
      <w:pPr>
        <w:pStyle w:val="berschrift2"/>
        <w:rPr>
          <w:lang w:val="en-US"/>
        </w:rPr>
      </w:pPr>
      <w:r>
        <w:rPr>
          <w:lang w:val="en-US"/>
        </w:rPr>
        <w:lastRenderedPageBreak/>
        <w:t>Reliable chip disposal</w:t>
      </w:r>
    </w:p>
    <w:p w14:paraId="44C62D5F" w14:textId="242741E1" w:rsidR="006B4590" w:rsidRPr="00BB22A9" w:rsidRDefault="00787420" w:rsidP="00787420">
      <w:pPr>
        <w:jc w:val="left"/>
        <w:rPr>
          <w:lang w:val="en-US"/>
        </w:rPr>
      </w:pPr>
      <w:r w:rsidRPr="00787420">
        <w:rPr>
          <w:lang w:val="en-US"/>
        </w:rPr>
        <w:t>Powerful saw cuts generate large quantities of chips. Electric chip brushes arranged on both sides clean the saw band from adhering chips.</w:t>
      </w:r>
      <w:r>
        <w:rPr>
          <w:lang w:val="en-US"/>
        </w:rPr>
        <w:t xml:space="preserve"> </w:t>
      </w:r>
      <w:r w:rsidRPr="00787420">
        <w:rPr>
          <w:lang w:val="en-US"/>
        </w:rPr>
        <w:t>To dispose them reliably, a large chip conveyor with integrated coolant tank is located underneath the saw unit, directly in the direction of chip flow.</w:t>
      </w:r>
      <w:r>
        <w:rPr>
          <w:lang w:val="en-US"/>
        </w:rPr>
        <w:t xml:space="preserve"> </w:t>
      </w:r>
      <w:r w:rsidRPr="00787420">
        <w:rPr>
          <w:lang w:val="en-US"/>
        </w:rPr>
        <w:t>The conveyor can be moved out of the machine base for cleaning and maintenance work.</w:t>
      </w:r>
    </w:p>
    <w:p w14:paraId="4B357345" w14:textId="5C94010C" w:rsidR="009B5843" w:rsidRPr="00BB22A9" w:rsidRDefault="009B5843" w:rsidP="00CC56CB">
      <w:pPr>
        <w:rPr>
          <w:lang w:val="en-US"/>
        </w:rPr>
      </w:pPr>
    </w:p>
    <w:p w14:paraId="34F9012D" w14:textId="1896728F" w:rsidR="009B5843" w:rsidRPr="00BB22A9" w:rsidRDefault="00787420" w:rsidP="009B5843">
      <w:pPr>
        <w:pStyle w:val="berschrift1"/>
        <w:rPr>
          <w:lang w:val="en-US"/>
        </w:rPr>
      </w:pPr>
      <w:r>
        <w:rPr>
          <w:lang w:val="en-US"/>
        </w:rPr>
        <w:t>Image captions</w:t>
      </w:r>
      <w:r w:rsidR="009B5843" w:rsidRPr="00BB22A9">
        <w:rPr>
          <w:lang w:val="en-US"/>
        </w:rPr>
        <w:t>:</w:t>
      </w:r>
    </w:p>
    <w:tbl>
      <w:tblPr>
        <w:tblStyle w:val="Tabellenraster"/>
        <w:tblW w:w="0" w:type="auto"/>
        <w:tblLook w:val="04A0" w:firstRow="1" w:lastRow="0" w:firstColumn="1" w:lastColumn="0" w:noHBand="0" w:noVBand="1"/>
      </w:tblPr>
      <w:tblGrid>
        <w:gridCol w:w="3821"/>
        <w:gridCol w:w="3822"/>
      </w:tblGrid>
      <w:tr w:rsidR="009B5843" w:rsidRPr="00BB22A9" w14:paraId="19C86252" w14:textId="77777777" w:rsidTr="00DA67D4">
        <w:tc>
          <w:tcPr>
            <w:tcW w:w="3821" w:type="dxa"/>
          </w:tcPr>
          <w:p w14:paraId="1A356D6C" w14:textId="26D264E4" w:rsidR="009B5843" w:rsidRPr="00BB22A9" w:rsidRDefault="00FA3C03" w:rsidP="00CC56CB">
            <w:pPr>
              <w:rPr>
                <w:lang w:val="en-US"/>
              </w:rPr>
            </w:pPr>
            <w:r w:rsidRPr="00BB22A9">
              <w:rPr>
                <w:noProof/>
                <w:lang w:val="en-US"/>
              </w:rPr>
              <w:drawing>
                <wp:inline distT="0" distB="0" distL="0" distR="0" wp14:anchorId="6E7E5AAC" wp14:editId="4171E448">
                  <wp:extent cx="2247774" cy="2279176"/>
                  <wp:effectExtent l="0" t="0" r="635"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256266" cy="22877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2" w:type="dxa"/>
          </w:tcPr>
          <w:p w14:paraId="0EB390D8" w14:textId="72FBF246" w:rsidR="009B5843" w:rsidRPr="00BB22A9" w:rsidRDefault="00FA3C03" w:rsidP="00DA67D4">
            <w:pPr>
              <w:jc w:val="center"/>
              <w:rPr>
                <w:lang w:val="en-US"/>
              </w:rPr>
            </w:pPr>
            <w:r w:rsidRPr="00BB22A9">
              <w:rPr>
                <w:noProof/>
                <w:lang w:val="en-US"/>
              </w:rPr>
              <w:drawing>
                <wp:anchor distT="0" distB="0" distL="114300" distR="114300" simplePos="0" relativeHeight="251658240" behindDoc="0" locked="0" layoutInCell="1" allowOverlap="1" wp14:anchorId="54D4A54B" wp14:editId="494F70CD">
                  <wp:simplePos x="0" y="0"/>
                  <wp:positionH relativeFrom="column">
                    <wp:posOffset>-26035</wp:posOffset>
                  </wp:positionH>
                  <wp:positionV relativeFrom="paragraph">
                    <wp:posOffset>584674</wp:posOffset>
                  </wp:positionV>
                  <wp:extent cx="2340591" cy="1316334"/>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340591" cy="131633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B5843" w:rsidRPr="00373885" w14:paraId="068FC658" w14:textId="77777777" w:rsidTr="009B5843">
        <w:tc>
          <w:tcPr>
            <w:tcW w:w="3821" w:type="dxa"/>
          </w:tcPr>
          <w:p w14:paraId="3770B1F1" w14:textId="57E7E913" w:rsidR="0006342D" w:rsidRPr="00BB22A9" w:rsidRDefault="00787420" w:rsidP="00BC3F4F">
            <w:pPr>
              <w:jc w:val="left"/>
              <w:rPr>
                <w:lang w:val="en-US"/>
              </w:rPr>
            </w:pPr>
            <w:r w:rsidRPr="00787420">
              <w:rPr>
                <w:lang w:val="en-US"/>
              </w:rPr>
              <w:t>By using the LPS-TA automatic table bandsaw, advantages can be achieved in material purchasing.</w:t>
            </w:r>
          </w:p>
        </w:tc>
        <w:tc>
          <w:tcPr>
            <w:tcW w:w="3822" w:type="dxa"/>
          </w:tcPr>
          <w:p w14:paraId="79672F55" w14:textId="1331EDEB" w:rsidR="009B5843" w:rsidRPr="00BB22A9" w:rsidRDefault="00787420" w:rsidP="00BC3F4F">
            <w:pPr>
              <w:jc w:val="left"/>
              <w:rPr>
                <w:lang w:val="en-US"/>
              </w:rPr>
            </w:pPr>
            <w:r w:rsidRPr="00787420">
              <w:rPr>
                <w:lang w:val="en-US"/>
              </w:rPr>
              <w:t>The combination of NC-controlled positioning unit and intelligent control allows plates to be split in an automated manner.</w:t>
            </w:r>
          </w:p>
        </w:tc>
      </w:tr>
    </w:tbl>
    <w:p w14:paraId="623731A6" w14:textId="2C4238BC" w:rsidR="009B5843" w:rsidRPr="00BB22A9" w:rsidRDefault="009B5843" w:rsidP="00CC56CB">
      <w:pPr>
        <w:rPr>
          <w:lang w:val="en-US"/>
        </w:rPr>
      </w:pPr>
    </w:p>
    <w:sectPr w:rsidR="009B5843" w:rsidRPr="00BB22A9" w:rsidSect="00840AB0">
      <w:headerReference w:type="even" r:id="rId10"/>
      <w:headerReference w:type="default" r:id="rId11"/>
      <w:footerReference w:type="default" r:id="rId12"/>
      <w:headerReference w:type="first" r:id="rId13"/>
      <w:pgSz w:w="11906" w:h="16838"/>
      <w:pgMar w:top="2438" w:right="311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E3E7" w14:textId="77777777" w:rsidR="0046765C" w:rsidRDefault="0046765C" w:rsidP="00EC50E2">
      <w:pPr>
        <w:spacing w:after="0" w:line="240" w:lineRule="auto"/>
      </w:pPr>
      <w:r>
        <w:separator/>
      </w:r>
    </w:p>
  </w:endnote>
  <w:endnote w:type="continuationSeparator" w:id="0">
    <w:p w14:paraId="672CA2BD" w14:textId="77777777" w:rsidR="0046765C" w:rsidRDefault="0046765C" w:rsidP="00E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7939"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tblGrid>
    <w:tr w:rsidR="008769D7" w14:paraId="35965D15" w14:textId="77777777" w:rsidTr="008769D7">
      <w:tc>
        <w:tcPr>
          <w:tcW w:w="3681" w:type="dxa"/>
        </w:tcPr>
        <w:p w14:paraId="51A80360" w14:textId="3579DB0B" w:rsidR="008769D7" w:rsidRDefault="008769D7" w:rsidP="008769D7">
          <w:pPr>
            <w:pStyle w:val="Fuzeile"/>
            <w:jc w:val="right"/>
          </w:pPr>
          <w:r>
            <w:t xml:space="preserve">Kirchardt, </w:t>
          </w:r>
          <w:r w:rsidR="00373885">
            <w:t>September</w:t>
          </w:r>
          <w:r w:rsidR="00615825">
            <w:t xml:space="preserve"> 202</w:t>
          </w:r>
          <w:r w:rsidR="00373885">
            <w:t>3</w:t>
          </w:r>
        </w:p>
      </w:tc>
    </w:tr>
  </w:tbl>
  <w:p w14:paraId="647DB4FC" w14:textId="77777777" w:rsidR="008769D7" w:rsidRDefault="00876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710E" w14:textId="77777777" w:rsidR="0046765C" w:rsidRDefault="0046765C" w:rsidP="00EC50E2">
      <w:pPr>
        <w:spacing w:after="0" w:line="240" w:lineRule="auto"/>
      </w:pPr>
      <w:r>
        <w:separator/>
      </w:r>
    </w:p>
  </w:footnote>
  <w:footnote w:type="continuationSeparator" w:id="0">
    <w:p w14:paraId="3108417F" w14:textId="77777777" w:rsidR="0046765C" w:rsidRDefault="0046765C" w:rsidP="00EC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86EA" w14:textId="77777777" w:rsidR="00EC50E2" w:rsidRDefault="00373885">
    <w:pPr>
      <w:pStyle w:val="Kopfzeile"/>
    </w:pPr>
    <w:r>
      <w:rPr>
        <w:noProof/>
      </w:rPr>
      <w:pict w14:anchorId="21330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6" o:spid="_x0000_s1038" type="#_x0000_t75" style="position:absolute;left:0;text-align:left;margin-left:0;margin-top:0;width:595.2pt;height:841.9pt;z-index:-251657216;mso-position-horizontal:center;mso-position-horizontal-relative:margin;mso-position-vertical:center;mso-position-vertical-relative:margin" o:allowincell="f">
          <v:imagedata r:id="rId1" o:title="Layout Marketing ID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1135"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tblGrid>
    <w:tr w:rsidR="008769D7" w:rsidRPr="00373885" w14:paraId="19EB7313" w14:textId="77777777" w:rsidTr="00641BD6">
      <w:trPr>
        <w:trHeight w:val="1247"/>
      </w:trPr>
      <w:tc>
        <w:tcPr>
          <w:tcW w:w="6520" w:type="dxa"/>
          <w:vAlign w:val="center"/>
        </w:tcPr>
        <w:p w14:paraId="5943CDBA" w14:textId="77777777" w:rsidR="00B474C0" w:rsidRPr="00C83A01" w:rsidRDefault="00B474C0" w:rsidP="00B474C0">
          <w:pPr>
            <w:rPr>
              <w:sz w:val="32"/>
              <w:szCs w:val="32"/>
              <w:lang w:val="fr-FR"/>
            </w:rPr>
          </w:pPr>
          <w:r w:rsidRPr="00C83A01">
            <w:rPr>
              <w:sz w:val="32"/>
              <w:szCs w:val="32"/>
              <w:lang w:val="fr-FR"/>
            </w:rPr>
            <w:t>Presseinformation</w:t>
          </w:r>
        </w:p>
        <w:p w14:paraId="19383F99" w14:textId="77777777" w:rsidR="00B474C0" w:rsidRPr="00C83A01" w:rsidRDefault="00B474C0" w:rsidP="00B474C0">
          <w:pPr>
            <w:rPr>
              <w:sz w:val="32"/>
              <w:szCs w:val="32"/>
              <w:lang w:val="fr-FR"/>
            </w:rPr>
          </w:pPr>
          <w:r w:rsidRPr="00C83A01">
            <w:rPr>
              <w:sz w:val="32"/>
              <w:szCs w:val="32"/>
              <w:lang w:val="fr-FR"/>
            </w:rPr>
            <w:t>Press Release</w:t>
          </w:r>
        </w:p>
        <w:p w14:paraId="1DECA10F" w14:textId="77777777" w:rsidR="008769D7" w:rsidRPr="00C83A01" w:rsidRDefault="00B474C0" w:rsidP="00B474C0">
          <w:pPr>
            <w:rPr>
              <w:lang w:val="fr-FR"/>
            </w:rPr>
          </w:pPr>
          <w:r w:rsidRPr="00C83A01">
            <w:rPr>
              <w:sz w:val="32"/>
              <w:szCs w:val="32"/>
              <w:lang w:val="fr-FR"/>
            </w:rPr>
            <w:t>Communiqué de presse</w:t>
          </w:r>
        </w:p>
      </w:tc>
    </w:tr>
  </w:tbl>
  <w:p w14:paraId="78AA6356" w14:textId="77777777" w:rsidR="00EC50E2" w:rsidRPr="0005063A" w:rsidRDefault="00373885">
    <w:pPr>
      <w:pStyle w:val="Kopfzeile"/>
      <w:rPr>
        <w:lang w:val="en-GB"/>
      </w:rPr>
    </w:pPr>
    <w:r>
      <w:rPr>
        <w:noProof/>
        <w:lang w:val="en-GB"/>
      </w:rPr>
      <w:pict w14:anchorId="3DAC9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7" o:spid="_x0000_s1039" type="#_x0000_t75" style="position:absolute;left:0;text-align:left;margin-left:0;margin-top:0;width:595.2pt;height:841.9pt;z-index:-251656192;mso-position-horizontal:absolute;mso-position-horizontal-relative:page;mso-position-vertical:absolute;mso-position-vertical-relative:page" o:allowincell="f">
          <v:imagedata r:id="rId1" o:title="Layout Marketing ID2021"/>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FF86" w14:textId="77777777" w:rsidR="00EC50E2" w:rsidRDefault="00373885">
    <w:pPr>
      <w:pStyle w:val="Kopfzeile"/>
    </w:pPr>
    <w:r>
      <w:rPr>
        <w:noProof/>
      </w:rPr>
      <w:pict w14:anchorId="20C61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5" o:spid="_x0000_s1037" type="#_x0000_t75" style="position:absolute;left:0;text-align:left;margin-left:0;margin-top:0;width:595.2pt;height:841.9pt;z-index:-251658240;mso-position-horizontal:center;mso-position-horizontal-relative:margin;mso-position-vertical:center;mso-position-vertical-relative:margin" o:allowincell="f">
          <v:imagedata r:id="rId1" o:title="Layout Marketing ID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A7"/>
    <w:multiLevelType w:val="hybridMultilevel"/>
    <w:tmpl w:val="A7C6F6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CA479D"/>
    <w:multiLevelType w:val="hybridMultilevel"/>
    <w:tmpl w:val="436CDC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2437E"/>
    <w:multiLevelType w:val="hybridMultilevel"/>
    <w:tmpl w:val="DC7A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654DE4"/>
    <w:multiLevelType w:val="hybridMultilevel"/>
    <w:tmpl w:val="B7F4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5B2E6B"/>
    <w:multiLevelType w:val="hybridMultilevel"/>
    <w:tmpl w:val="E8C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7D392A"/>
    <w:multiLevelType w:val="hybridMultilevel"/>
    <w:tmpl w:val="76F8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8025D6"/>
    <w:multiLevelType w:val="hybridMultilevel"/>
    <w:tmpl w:val="8536F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350805"/>
    <w:multiLevelType w:val="hybridMultilevel"/>
    <w:tmpl w:val="BA9E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8D5DD2"/>
    <w:multiLevelType w:val="hybridMultilevel"/>
    <w:tmpl w:val="2FAC2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463F92"/>
    <w:multiLevelType w:val="hybridMultilevel"/>
    <w:tmpl w:val="E9B08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6D28B9"/>
    <w:multiLevelType w:val="hybridMultilevel"/>
    <w:tmpl w:val="1C762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6D54D1"/>
    <w:multiLevelType w:val="hybridMultilevel"/>
    <w:tmpl w:val="306E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1858424">
    <w:abstractNumId w:val="1"/>
  </w:num>
  <w:num w:numId="2" w16cid:durableId="2053142095">
    <w:abstractNumId w:val="0"/>
  </w:num>
  <w:num w:numId="3" w16cid:durableId="1953508638">
    <w:abstractNumId w:val="11"/>
  </w:num>
  <w:num w:numId="4" w16cid:durableId="830020067">
    <w:abstractNumId w:val="8"/>
  </w:num>
  <w:num w:numId="5" w16cid:durableId="1583758776">
    <w:abstractNumId w:val="10"/>
  </w:num>
  <w:num w:numId="6" w16cid:durableId="220019203">
    <w:abstractNumId w:val="2"/>
  </w:num>
  <w:num w:numId="7" w16cid:durableId="1035615001">
    <w:abstractNumId w:val="3"/>
  </w:num>
  <w:num w:numId="8" w16cid:durableId="1517112537">
    <w:abstractNumId w:val="9"/>
  </w:num>
  <w:num w:numId="9" w16cid:durableId="1307123815">
    <w:abstractNumId w:val="6"/>
  </w:num>
  <w:num w:numId="10" w16cid:durableId="39473984">
    <w:abstractNumId w:val="4"/>
  </w:num>
  <w:num w:numId="11" w16cid:durableId="1037971804">
    <w:abstractNumId w:val="7"/>
  </w:num>
  <w:num w:numId="12" w16cid:durableId="519901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04"/>
    <w:rsid w:val="00001CD0"/>
    <w:rsid w:val="00005F6C"/>
    <w:rsid w:val="0001400E"/>
    <w:rsid w:val="00015BFB"/>
    <w:rsid w:val="00033102"/>
    <w:rsid w:val="000358A3"/>
    <w:rsid w:val="0005063A"/>
    <w:rsid w:val="00054B2F"/>
    <w:rsid w:val="0006342D"/>
    <w:rsid w:val="000718E4"/>
    <w:rsid w:val="00074E00"/>
    <w:rsid w:val="00085248"/>
    <w:rsid w:val="00094934"/>
    <w:rsid w:val="000B51D7"/>
    <w:rsid w:val="00123E97"/>
    <w:rsid w:val="00185C60"/>
    <w:rsid w:val="001910BC"/>
    <w:rsid w:val="001A365F"/>
    <w:rsid w:val="001B32F2"/>
    <w:rsid w:val="001C056E"/>
    <w:rsid w:val="001C1767"/>
    <w:rsid w:val="001D3219"/>
    <w:rsid w:val="001E7C4A"/>
    <w:rsid w:val="00211464"/>
    <w:rsid w:val="00243F71"/>
    <w:rsid w:val="00250EDF"/>
    <w:rsid w:val="0025402F"/>
    <w:rsid w:val="002652FB"/>
    <w:rsid w:val="00270A71"/>
    <w:rsid w:val="002810D9"/>
    <w:rsid w:val="00281446"/>
    <w:rsid w:val="0029172D"/>
    <w:rsid w:val="002968C9"/>
    <w:rsid w:val="002A4347"/>
    <w:rsid w:val="002A46DB"/>
    <w:rsid w:val="002C2FDD"/>
    <w:rsid w:val="002E2586"/>
    <w:rsid w:val="002F0F5B"/>
    <w:rsid w:val="003002A7"/>
    <w:rsid w:val="0032272F"/>
    <w:rsid w:val="00322C44"/>
    <w:rsid w:val="00343B13"/>
    <w:rsid w:val="00366F73"/>
    <w:rsid w:val="00373885"/>
    <w:rsid w:val="003A048E"/>
    <w:rsid w:val="003B2956"/>
    <w:rsid w:val="003B4662"/>
    <w:rsid w:val="003E2E48"/>
    <w:rsid w:val="00413D39"/>
    <w:rsid w:val="00431D17"/>
    <w:rsid w:val="00444323"/>
    <w:rsid w:val="00460A60"/>
    <w:rsid w:val="0046765C"/>
    <w:rsid w:val="004770D1"/>
    <w:rsid w:val="0048292E"/>
    <w:rsid w:val="004B39B9"/>
    <w:rsid w:val="004D1FB9"/>
    <w:rsid w:val="004D413B"/>
    <w:rsid w:val="004F07E4"/>
    <w:rsid w:val="004F6E87"/>
    <w:rsid w:val="005127F1"/>
    <w:rsid w:val="00513EB2"/>
    <w:rsid w:val="00533700"/>
    <w:rsid w:val="00563F0B"/>
    <w:rsid w:val="005655D4"/>
    <w:rsid w:val="00574819"/>
    <w:rsid w:val="00593AD5"/>
    <w:rsid w:val="005A12F8"/>
    <w:rsid w:val="005D089F"/>
    <w:rsid w:val="005F309D"/>
    <w:rsid w:val="006071FE"/>
    <w:rsid w:val="00615825"/>
    <w:rsid w:val="00641BD6"/>
    <w:rsid w:val="00651B68"/>
    <w:rsid w:val="0066308A"/>
    <w:rsid w:val="006A1245"/>
    <w:rsid w:val="006B4590"/>
    <w:rsid w:val="006D6EB2"/>
    <w:rsid w:val="006E1FA6"/>
    <w:rsid w:val="00743B1D"/>
    <w:rsid w:val="00765779"/>
    <w:rsid w:val="00787420"/>
    <w:rsid w:val="007A46D5"/>
    <w:rsid w:val="007C5FC1"/>
    <w:rsid w:val="007C7958"/>
    <w:rsid w:val="00840AB0"/>
    <w:rsid w:val="00843F5C"/>
    <w:rsid w:val="00863453"/>
    <w:rsid w:val="008769D7"/>
    <w:rsid w:val="008A1C32"/>
    <w:rsid w:val="008E7BB9"/>
    <w:rsid w:val="00900442"/>
    <w:rsid w:val="009146BA"/>
    <w:rsid w:val="00981758"/>
    <w:rsid w:val="00994EEF"/>
    <w:rsid w:val="009A3AE4"/>
    <w:rsid w:val="009A7D3C"/>
    <w:rsid w:val="009B5843"/>
    <w:rsid w:val="009D11F7"/>
    <w:rsid w:val="009F1A2F"/>
    <w:rsid w:val="009F698F"/>
    <w:rsid w:val="00A046D1"/>
    <w:rsid w:val="00A371A2"/>
    <w:rsid w:val="00A5340A"/>
    <w:rsid w:val="00A6003E"/>
    <w:rsid w:val="00A80C3E"/>
    <w:rsid w:val="00A93D5A"/>
    <w:rsid w:val="00AC6F04"/>
    <w:rsid w:val="00AC7F18"/>
    <w:rsid w:val="00AD6E9C"/>
    <w:rsid w:val="00AD7EA2"/>
    <w:rsid w:val="00AE33A3"/>
    <w:rsid w:val="00B16E45"/>
    <w:rsid w:val="00B474C0"/>
    <w:rsid w:val="00B63B04"/>
    <w:rsid w:val="00B65863"/>
    <w:rsid w:val="00B91147"/>
    <w:rsid w:val="00B97DFC"/>
    <w:rsid w:val="00BB22A9"/>
    <w:rsid w:val="00BC3F4F"/>
    <w:rsid w:val="00BD4460"/>
    <w:rsid w:val="00BF2B85"/>
    <w:rsid w:val="00BF7665"/>
    <w:rsid w:val="00C00A8D"/>
    <w:rsid w:val="00C57AA3"/>
    <w:rsid w:val="00C608DE"/>
    <w:rsid w:val="00C7630A"/>
    <w:rsid w:val="00C83A01"/>
    <w:rsid w:val="00CA0731"/>
    <w:rsid w:val="00CA75E9"/>
    <w:rsid w:val="00CB161D"/>
    <w:rsid w:val="00CB2B7A"/>
    <w:rsid w:val="00CC2094"/>
    <w:rsid w:val="00CC56CB"/>
    <w:rsid w:val="00D205F3"/>
    <w:rsid w:val="00D4467A"/>
    <w:rsid w:val="00D8501D"/>
    <w:rsid w:val="00DA67D4"/>
    <w:rsid w:val="00DB12E6"/>
    <w:rsid w:val="00DB2E03"/>
    <w:rsid w:val="00DB5A64"/>
    <w:rsid w:val="00DE424D"/>
    <w:rsid w:val="00DE7998"/>
    <w:rsid w:val="00DF1BFF"/>
    <w:rsid w:val="00E028BF"/>
    <w:rsid w:val="00E21EF9"/>
    <w:rsid w:val="00E349E1"/>
    <w:rsid w:val="00E66686"/>
    <w:rsid w:val="00E72DBB"/>
    <w:rsid w:val="00E91F5A"/>
    <w:rsid w:val="00E91F5D"/>
    <w:rsid w:val="00EB6A5D"/>
    <w:rsid w:val="00EC10C1"/>
    <w:rsid w:val="00EC3932"/>
    <w:rsid w:val="00EC50E2"/>
    <w:rsid w:val="00EC5FCB"/>
    <w:rsid w:val="00ED117C"/>
    <w:rsid w:val="00EE01C7"/>
    <w:rsid w:val="00FA3C03"/>
    <w:rsid w:val="00FB638E"/>
    <w:rsid w:val="00FC5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7C5C6"/>
  <w15:chartTrackingRefBased/>
  <w15:docId w15:val="{13739CE1-4945-46ED-B7D7-FF2D9F5E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05F3"/>
    <w:pPr>
      <w:jc w:val="both"/>
    </w:pPr>
    <w:rPr>
      <w:rFonts w:ascii="DINPro" w:hAnsi="DINPro"/>
    </w:rPr>
  </w:style>
  <w:style w:type="paragraph" w:styleId="berschrift1">
    <w:name w:val="heading 1"/>
    <w:basedOn w:val="Standard"/>
    <w:next w:val="Standard"/>
    <w:link w:val="berschrift1Zchn"/>
    <w:uiPriority w:val="9"/>
    <w:qFormat/>
    <w:rsid w:val="00D205F3"/>
    <w:pPr>
      <w:keepNext/>
      <w:keepLines/>
      <w:jc w:val="left"/>
      <w:outlineLvl w:val="0"/>
    </w:pPr>
    <w:rPr>
      <w:rFonts w:ascii="DINPro-Medium" w:eastAsiaTheme="majorEastAsia" w:hAnsi="DINPro-Medium" w:cstheme="majorBidi"/>
      <w:color w:val="952C45"/>
      <w:sz w:val="32"/>
      <w:szCs w:val="32"/>
    </w:rPr>
  </w:style>
  <w:style w:type="paragraph" w:styleId="berschrift2">
    <w:name w:val="heading 2"/>
    <w:basedOn w:val="Standard"/>
    <w:next w:val="Standard"/>
    <w:link w:val="berschrift2Zchn"/>
    <w:uiPriority w:val="9"/>
    <w:unhideWhenUsed/>
    <w:qFormat/>
    <w:rsid w:val="00D205F3"/>
    <w:pPr>
      <w:keepNext/>
      <w:keepLines/>
      <w:spacing w:before="40" w:after="80"/>
      <w:jc w:val="left"/>
      <w:outlineLvl w:val="1"/>
    </w:pPr>
    <w:rPr>
      <w:rFonts w:ascii="DINPro-Medium" w:eastAsiaTheme="majorEastAsia" w:hAnsi="DINPro-Medium" w:cstheme="majorBidi"/>
      <w:color w:val="428FB3"/>
      <w:sz w:val="26"/>
      <w:szCs w:val="26"/>
    </w:rPr>
  </w:style>
  <w:style w:type="paragraph" w:styleId="berschrift3">
    <w:name w:val="heading 3"/>
    <w:basedOn w:val="Standard"/>
    <w:next w:val="Standard"/>
    <w:link w:val="berschrift3Zchn"/>
    <w:uiPriority w:val="9"/>
    <w:unhideWhenUsed/>
    <w:qFormat/>
    <w:rsid w:val="00A371A2"/>
    <w:pPr>
      <w:keepNext/>
      <w:keepLines/>
      <w:spacing w:before="40" w:after="40"/>
      <w:outlineLvl w:val="2"/>
    </w:pPr>
    <w:rPr>
      <w:rFonts w:ascii="DINPro-Medium" w:eastAsiaTheme="majorEastAsia" w:hAnsi="DINPro-Medium" w:cstheme="majorBidi"/>
      <w:color w:val="65707A"/>
      <w:sz w:val="24"/>
      <w:szCs w:val="24"/>
    </w:rPr>
  </w:style>
  <w:style w:type="paragraph" w:styleId="berschrift4">
    <w:name w:val="heading 4"/>
    <w:basedOn w:val="Standard"/>
    <w:next w:val="Standard"/>
    <w:link w:val="berschrift4Zchn"/>
    <w:uiPriority w:val="9"/>
    <w:unhideWhenUsed/>
    <w:qFormat/>
    <w:rsid w:val="00250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B7A"/>
    <w:pPr>
      <w:ind w:left="720"/>
      <w:contextualSpacing/>
    </w:pPr>
  </w:style>
  <w:style w:type="paragraph" w:styleId="Kopfzeile">
    <w:name w:val="header"/>
    <w:basedOn w:val="Standard"/>
    <w:link w:val="KopfzeileZchn"/>
    <w:uiPriority w:val="99"/>
    <w:unhideWhenUsed/>
    <w:rsid w:val="00EC50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50E2"/>
  </w:style>
  <w:style w:type="paragraph" w:styleId="Fuzeile">
    <w:name w:val="footer"/>
    <w:basedOn w:val="Standard"/>
    <w:link w:val="FuzeileZchn"/>
    <w:uiPriority w:val="99"/>
    <w:unhideWhenUsed/>
    <w:rsid w:val="00EC50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0E2"/>
  </w:style>
  <w:style w:type="character" w:customStyle="1" w:styleId="berschrift1Zchn">
    <w:name w:val="Überschrift 1 Zchn"/>
    <w:basedOn w:val="Absatz-Standardschriftart"/>
    <w:link w:val="berschrift1"/>
    <w:uiPriority w:val="9"/>
    <w:rsid w:val="00D205F3"/>
    <w:rPr>
      <w:rFonts w:ascii="DINPro-Medium" w:eastAsiaTheme="majorEastAsia" w:hAnsi="DINPro-Medium" w:cstheme="majorBidi"/>
      <w:color w:val="952C45"/>
      <w:sz w:val="32"/>
      <w:szCs w:val="32"/>
    </w:rPr>
  </w:style>
  <w:style w:type="character" w:customStyle="1" w:styleId="berschrift2Zchn">
    <w:name w:val="Überschrift 2 Zchn"/>
    <w:basedOn w:val="Absatz-Standardschriftart"/>
    <w:link w:val="berschrift2"/>
    <w:uiPriority w:val="9"/>
    <w:rsid w:val="00D205F3"/>
    <w:rPr>
      <w:rFonts w:ascii="DINPro-Medium" w:eastAsiaTheme="majorEastAsia" w:hAnsi="DINPro-Medium" w:cstheme="majorBidi"/>
      <w:color w:val="428FB3"/>
      <w:sz w:val="26"/>
      <w:szCs w:val="26"/>
    </w:rPr>
  </w:style>
  <w:style w:type="paragraph" w:styleId="KeinLeerraum">
    <w:name w:val="No Spacing"/>
    <w:uiPriority w:val="1"/>
    <w:qFormat/>
    <w:rsid w:val="00CB161D"/>
    <w:pPr>
      <w:spacing w:after="0" w:line="240" w:lineRule="auto"/>
    </w:pPr>
    <w:rPr>
      <w:rFonts w:ascii="DINPro" w:hAnsi="DINPro"/>
    </w:rPr>
  </w:style>
  <w:style w:type="paragraph" w:styleId="Untertitel">
    <w:name w:val="Subtitle"/>
    <w:basedOn w:val="Standard"/>
    <w:next w:val="Standard"/>
    <w:link w:val="UntertitelZchn"/>
    <w:uiPriority w:val="11"/>
    <w:qFormat/>
    <w:rsid w:val="00250EDF"/>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50EDF"/>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A371A2"/>
    <w:rPr>
      <w:rFonts w:ascii="DINPro-Medium" w:eastAsiaTheme="majorEastAsia" w:hAnsi="DINPro-Medium" w:cstheme="majorBidi"/>
      <w:color w:val="65707A"/>
      <w:sz w:val="24"/>
      <w:szCs w:val="24"/>
    </w:rPr>
  </w:style>
  <w:style w:type="character" w:customStyle="1" w:styleId="berschrift4Zchn">
    <w:name w:val="Überschrift 4 Zchn"/>
    <w:basedOn w:val="Absatz-Standardschriftart"/>
    <w:link w:val="berschrift4"/>
    <w:uiPriority w:val="9"/>
    <w:rsid w:val="00250EDF"/>
    <w:rPr>
      <w:rFonts w:asciiTheme="majorHAnsi" w:eastAsiaTheme="majorEastAsia" w:hAnsiTheme="majorHAnsi" w:cstheme="majorBidi"/>
      <w:i/>
      <w:iCs/>
      <w:color w:val="2F5496" w:themeColor="accent1" w:themeShade="BF"/>
    </w:rPr>
  </w:style>
  <w:style w:type="character" w:styleId="Hyperlink">
    <w:name w:val="Hyperlink"/>
    <w:rsid w:val="00250EDF"/>
    <w:rPr>
      <w:color w:val="000080"/>
      <w:u w:val="single"/>
    </w:rPr>
  </w:style>
  <w:style w:type="character" w:styleId="NichtaufgelsteErwhnung">
    <w:name w:val="Unresolved Mention"/>
    <w:basedOn w:val="Absatz-Standardschriftart"/>
    <w:uiPriority w:val="99"/>
    <w:semiHidden/>
    <w:unhideWhenUsed/>
    <w:rsid w:val="00250EDF"/>
    <w:rPr>
      <w:color w:val="605E5C"/>
      <w:shd w:val="clear" w:color="auto" w:fill="E1DFDD"/>
    </w:rPr>
  </w:style>
  <w:style w:type="table" w:styleId="Tabellenraster">
    <w:name w:val="Table Grid"/>
    <w:basedOn w:val="NormaleTabelle"/>
    <w:uiPriority w:val="39"/>
    <w:rsid w:val="0025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474C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Fett">
    <w:name w:val="Strong"/>
    <w:aliases w:val="Standard + (Latein) Arial,Rechts:  6 cm,Zeilenabstand:  Genau 16 pt"/>
    <w:qFormat/>
    <w:rsid w:val="00CA75E9"/>
    <w:rPr>
      <w:b/>
      <w:bCs/>
    </w:rPr>
  </w:style>
  <w:style w:type="paragraph" w:styleId="Textkrper3">
    <w:name w:val="Body Text 3"/>
    <w:basedOn w:val="Standard"/>
    <w:link w:val="Textkrper3Zchn"/>
    <w:rsid w:val="002968C9"/>
    <w:pPr>
      <w:spacing w:after="120" w:line="276" w:lineRule="auto"/>
    </w:pPr>
    <w:rPr>
      <w:rFonts w:ascii="Calibri" w:eastAsia="Calibri" w:hAnsi="Calibri" w:cs="Times New Roman"/>
      <w:sz w:val="16"/>
      <w:szCs w:val="16"/>
    </w:rPr>
  </w:style>
  <w:style w:type="character" w:customStyle="1" w:styleId="Textkrper3Zchn">
    <w:name w:val="Textkörper 3 Zchn"/>
    <w:basedOn w:val="Absatz-Standardschriftart"/>
    <w:link w:val="Textkrper3"/>
    <w:rsid w:val="002968C9"/>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A24-5858-4A8E-8D13-A1D66F6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2586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 Jana</dc:creator>
  <cp:keywords/>
  <dc:description/>
  <cp:lastModifiedBy>Layer Dominik</cp:lastModifiedBy>
  <cp:revision>14</cp:revision>
  <dcterms:created xsi:type="dcterms:W3CDTF">2022-08-31T09:24:00Z</dcterms:created>
  <dcterms:modified xsi:type="dcterms:W3CDTF">2023-08-21T12:06:00Z</dcterms:modified>
</cp:coreProperties>
</file>