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F86D0" w14:textId="2F7B0713" w:rsidR="00250DE5" w:rsidRPr="00BB22A9" w:rsidRDefault="00070314" w:rsidP="00250DE5">
      <w:pPr>
        <w:pStyle w:val="berschrift3"/>
        <w:rPr>
          <w:lang w:val="en-US"/>
        </w:rPr>
      </w:pPr>
      <w:r>
        <w:rPr>
          <w:lang w:val="en-US"/>
        </w:rPr>
        <w:t>EMO Hanover 2023</w:t>
      </w:r>
      <w:r w:rsidR="00250DE5" w:rsidRPr="00BB22A9">
        <w:rPr>
          <w:lang w:val="en-US"/>
        </w:rPr>
        <w:t xml:space="preserve">: Hall </w:t>
      </w:r>
      <w:r>
        <w:rPr>
          <w:lang w:val="en-US"/>
        </w:rPr>
        <w:t>3</w:t>
      </w:r>
      <w:r w:rsidR="00250DE5" w:rsidRPr="00BB22A9">
        <w:rPr>
          <w:lang w:val="en-US"/>
        </w:rPr>
        <w:t xml:space="preserve"> / </w:t>
      </w:r>
      <w:r w:rsidR="00250DE5">
        <w:rPr>
          <w:lang w:val="en-US"/>
        </w:rPr>
        <w:t>Booth</w:t>
      </w:r>
      <w:r w:rsidR="00250DE5" w:rsidRPr="00BB22A9">
        <w:rPr>
          <w:lang w:val="en-US"/>
        </w:rPr>
        <w:t xml:space="preserve"> </w:t>
      </w:r>
      <w:r>
        <w:rPr>
          <w:lang w:val="en-US"/>
        </w:rPr>
        <w:t>E20</w:t>
      </w:r>
    </w:p>
    <w:p w14:paraId="72A6C991" w14:textId="6883313F" w:rsidR="00C653C6" w:rsidRPr="00C653C6" w:rsidRDefault="00C653C6" w:rsidP="00961B91">
      <w:pPr>
        <w:pStyle w:val="berschrift2"/>
        <w:rPr>
          <w:color w:val="952C45"/>
          <w:sz w:val="32"/>
          <w:szCs w:val="32"/>
          <w:lang w:val="en-GB"/>
        </w:rPr>
      </w:pPr>
      <w:r w:rsidRPr="00C653C6">
        <w:rPr>
          <w:color w:val="952C45"/>
          <w:sz w:val="32"/>
          <w:szCs w:val="32"/>
          <w:lang w:val="en-GB"/>
        </w:rPr>
        <w:t>Automatic bandsaw HBE560A Performance for demanding applications</w:t>
      </w:r>
    </w:p>
    <w:p w14:paraId="5D748787" w14:textId="1FF0F013" w:rsidR="00C653C6" w:rsidRPr="00C653C6" w:rsidRDefault="00C653C6" w:rsidP="00C653C6">
      <w:pPr>
        <w:pStyle w:val="berschrift2"/>
        <w:rPr>
          <w:lang w:val="en-GB"/>
        </w:rPr>
      </w:pPr>
      <w:r w:rsidRPr="00C653C6">
        <w:rPr>
          <w:lang w:val="en-GB"/>
        </w:rPr>
        <w:t>With the HBE</w:t>
      </w:r>
      <w:r w:rsidR="004D1264">
        <w:rPr>
          <w:lang w:val="en-GB"/>
        </w:rPr>
        <w:t> </w:t>
      </w:r>
      <w:r w:rsidRPr="00C653C6">
        <w:rPr>
          <w:lang w:val="en-GB"/>
        </w:rPr>
        <w:t>Performance series, BEHRINGER offers a particularly powerful and robust saw line that is especially effective in rough environments</w:t>
      </w:r>
    </w:p>
    <w:p w14:paraId="408AE1C4" w14:textId="226A624D" w:rsidR="00C653C6" w:rsidRPr="00C653C6" w:rsidRDefault="00C653C6" w:rsidP="00C653C6">
      <w:pPr>
        <w:rPr>
          <w:lang w:val="en-GB"/>
        </w:rPr>
      </w:pPr>
      <w:r w:rsidRPr="00C653C6">
        <w:rPr>
          <w:lang w:val="en-GB"/>
        </w:rPr>
        <w:t xml:space="preserve">Stainless steel and tool steel. Tempered steels, special alloys and aluminium. In different sizes, shapes and </w:t>
      </w:r>
      <w:r w:rsidR="00474A8C">
        <w:rPr>
          <w:lang w:val="en-GB"/>
        </w:rPr>
        <w:t>qualities</w:t>
      </w:r>
      <w:r w:rsidRPr="00C653C6">
        <w:rPr>
          <w:lang w:val="en-GB"/>
        </w:rPr>
        <w:t xml:space="preserve">. The HBE560A Performance is designed for demanding operation in the steel trade, in </w:t>
      </w:r>
      <w:r w:rsidR="004D1264">
        <w:rPr>
          <w:lang w:val="en-GB"/>
        </w:rPr>
        <w:t xml:space="preserve">the manufacturing </w:t>
      </w:r>
      <w:r w:rsidRPr="00C653C6">
        <w:rPr>
          <w:lang w:val="en-GB"/>
        </w:rPr>
        <w:t>industry and in</w:t>
      </w:r>
      <w:r w:rsidR="004D1264">
        <w:rPr>
          <w:lang w:val="en-GB"/>
        </w:rPr>
        <w:t xml:space="preserve"> the</w:t>
      </w:r>
      <w:r w:rsidRPr="00C653C6">
        <w:rPr>
          <w:lang w:val="en-GB"/>
        </w:rPr>
        <w:t xml:space="preserve"> metal production. With a cutting </w:t>
      </w:r>
      <w:r w:rsidR="004D1264">
        <w:rPr>
          <w:lang w:val="en-GB"/>
        </w:rPr>
        <w:t>range</w:t>
      </w:r>
      <w:r w:rsidRPr="00C653C6">
        <w:rPr>
          <w:lang w:val="en-GB"/>
        </w:rPr>
        <w:t xml:space="preserve"> of 560 x 560 mm</w:t>
      </w:r>
      <w:r w:rsidR="003D64B2">
        <w:rPr>
          <w:lang w:val="en-GB"/>
        </w:rPr>
        <w:t xml:space="preserve"> (optionally 610 x 610 mm)</w:t>
      </w:r>
      <w:r w:rsidRPr="00C653C6">
        <w:rPr>
          <w:lang w:val="en-GB"/>
        </w:rPr>
        <w:t xml:space="preserve">, it covers a wide </w:t>
      </w:r>
      <w:r w:rsidR="004D1264">
        <w:rPr>
          <w:lang w:val="en-GB"/>
        </w:rPr>
        <w:t>field</w:t>
      </w:r>
      <w:r w:rsidRPr="00C653C6">
        <w:rPr>
          <w:lang w:val="en-GB"/>
        </w:rPr>
        <w:t xml:space="preserve"> of applications. Its heavy</w:t>
      </w:r>
      <w:r w:rsidR="004D1264">
        <w:rPr>
          <w:lang w:val="en-GB"/>
        </w:rPr>
        <w:t>-duty design</w:t>
      </w:r>
      <w:r w:rsidRPr="00C653C6">
        <w:rPr>
          <w:lang w:val="en-GB"/>
        </w:rPr>
        <w:t>, the use of state-of-the-art servo technology and its precise guide system provide the prerequisites for the economical use of carbide and bi-metal saw blades. Band-guiding parts and the entire saw frame are made of grey cast iron and provide vibration damp</w:t>
      </w:r>
      <w:r w:rsidR="004D1264">
        <w:rPr>
          <w:lang w:val="en-GB"/>
        </w:rPr>
        <w:t>en</w:t>
      </w:r>
      <w:r w:rsidRPr="00C653C6">
        <w:rPr>
          <w:lang w:val="en-GB"/>
        </w:rPr>
        <w:t>ing directly at the cutting point. This noticeably increases the service life of the saw blades used.</w:t>
      </w:r>
    </w:p>
    <w:p w14:paraId="7D59C05E" w14:textId="77777777" w:rsidR="00070314" w:rsidRDefault="00070314" w:rsidP="00C653C6">
      <w:pPr>
        <w:rPr>
          <w:rFonts w:ascii="DINPro-Medium" w:eastAsiaTheme="majorEastAsia" w:hAnsi="DINPro-Medium" w:cstheme="majorBidi"/>
          <w:color w:val="428FB3"/>
          <w:sz w:val="26"/>
          <w:szCs w:val="26"/>
          <w:lang w:val="en-GB"/>
        </w:rPr>
      </w:pPr>
      <w:r w:rsidRPr="00070314">
        <w:rPr>
          <w:rFonts w:ascii="DINPro-Medium" w:eastAsiaTheme="majorEastAsia" w:hAnsi="DINPro-Medium" w:cstheme="majorBidi"/>
          <w:color w:val="428FB3"/>
          <w:sz w:val="26"/>
          <w:szCs w:val="26"/>
          <w:lang w:val="en-GB"/>
        </w:rPr>
        <w:t>New BehrCtrl10 control system</w:t>
      </w:r>
    </w:p>
    <w:p w14:paraId="7D71598B" w14:textId="77777777" w:rsidR="00070314" w:rsidRDefault="00070314" w:rsidP="00C653C6">
      <w:pPr>
        <w:rPr>
          <w:lang w:val="en-GB"/>
        </w:rPr>
      </w:pPr>
      <w:r w:rsidRPr="00070314">
        <w:rPr>
          <w:lang w:val="en-GB"/>
        </w:rPr>
        <w:t>With its innovative operating concept, the new BehrCtrl10 machine control system offers maximum convenience and supports the user in selecting the optimum performance values. The revised Auto-Feed-Control (AFC) with extensive material and tool database automatically sets all the necessary technology parameters for cutting speed and saw feed. On the one hand, this offers high productivity and at the same time helps to reduce operating costs through optimum tool life.</w:t>
      </w:r>
    </w:p>
    <w:p w14:paraId="6592CE67" w14:textId="6A69F1E2" w:rsidR="00C653C6" w:rsidRPr="00C653C6" w:rsidRDefault="00C653C6" w:rsidP="00C653C6">
      <w:pPr>
        <w:rPr>
          <w:lang w:val="en-GB"/>
        </w:rPr>
      </w:pPr>
      <w:r w:rsidRPr="00C653C6">
        <w:rPr>
          <w:lang w:val="en-GB"/>
        </w:rPr>
        <w:t>The servo feed system of the HBE560A</w:t>
      </w:r>
      <w:r w:rsidR="008D4C30">
        <w:rPr>
          <w:lang w:val="en-GB"/>
        </w:rPr>
        <w:t> </w:t>
      </w:r>
      <w:r w:rsidRPr="00C653C6">
        <w:rPr>
          <w:lang w:val="en-GB"/>
        </w:rPr>
        <w:t xml:space="preserve">Performance shows its strengths over hydraulic systems especially when sawing large diameters at low feed rates. The consistent feed rate generated </w:t>
      </w:r>
      <w:r w:rsidR="002A0BD1">
        <w:rPr>
          <w:lang w:val="en-GB"/>
        </w:rPr>
        <w:t>by</w:t>
      </w:r>
      <w:r w:rsidRPr="00C653C6">
        <w:rPr>
          <w:lang w:val="en-GB"/>
        </w:rPr>
        <w:t xml:space="preserve"> a ball screw </w:t>
      </w:r>
      <w:r w:rsidR="002A0BD1">
        <w:rPr>
          <w:lang w:val="en-GB"/>
        </w:rPr>
        <w:t xml:space="preserve">spindle </w:t>
      </w:r>
      <w:r w:rsidRPr="00C653C6">
        <w:rPr>
          <w:lang w:val="en-GB"/>
        </w:rPr>
        <w:t>and servo motor results in constant chip removal and contributes to a smooth and steady cutting process. The result is high cutting performance and long blade life of the sawing machine.</w:t>
      </w:r>
    </w:p>
    <w:p w14:paraId="580B2037" w14:textId="5B30949F" w:rsidR="00C653C6" w:rsidRPr="00C653C6" w:rsidRDefault="00C653C6" w:rsidP="00C653C6">
      <w:pPr>
        <w:pStyle w:val="berschrift2"/>
        <w:rPr>
          <w:lang w:val="en-GB"/>
        </w:rPr>
      </w:pPr>
      <w:r w:rsidRPr="00C653C6">
        <w:rPr>
          <w:lang w:val="en-GB"/>
        </w:rPr>
        <w:t>Process reliable and proven</w:t>
      </w:r>
    </w:p>
    <w:p w14:paraId="4AD54260" w14:textId="0F3F2B0C" w:rsidR="00C653C6" w:rsidRPr="00C653C6" w:rsidRDefault="00C653C6" w:rsidP="00C653C6">
      <w:pPr>
        <w:rPr>
          <w:lang w:val="en-GB"/>
        </w:rPr>
      </w:pPr>
      <w:r w:rsidRPr="00C653C6">
        <w:rPr>
          <w:lang w:val="en-GB"/>
        </w:rPr>
        <w:t>The wide chip conveyor with integrated coolant tank is located below the funnel-shaped machine base of the HBE560A Performance. Chips and coolant are thus guided into the conveyor in a process-safe manner. The ejection height of 800 mm allows the use of large chip containers. For cleaning purposes, the conveyor can simply be moved out of the machine.</w:t>
      </w:r>
    </w:p>
    <w:p w14:paraId="056327C1" w14:textId="605B5D85" w:rsidR="00C653C6" w:rsidRPr="00C653C6" w:rsidRDefault="00C653C6" w:rsidP="00C653C6">
      <w:pPr>
        <w:rPr>
          <w:lang w:val="en-GB"/>
        </w:rPr>
      </w:pPr>
      <w:r w:rsidRPr="00C653C6">
        <w:rPr>
          <w:lang w:val="en-GB"/>
        </w:rPr>
        <w:t xml:space="preserve">The saw band cleaning of the HBE560A Performance has also been consistently developed to the next level. An electrically driven brush effectively cleans off </w:t>
      </w:r>
      <w:r w:rsidRPr="00C653C6">
        <w:rPr>
          <w:lang w:val="en-GB"/>
        </w:rPr>
        <w:lastRenderedPageBreak/>
        <w:t xml:space="preserve">chips adhering to the saw band. The quick-change device </w:t>
      </w:r>
      <w:r w:rsidR="001059EE">
        <w:rPr>
          <w:lang w:val="en-GB"/>
        </w:rPr>
        <w:t>allows</w:t>
      </w:r>
      <w:r w:rsidRPr="00C653C6">
        <w:rPr>
          <w:lang w:val="en-GB"/>
        </w:rPr>
        <w:t xml:space="preserve"> to replace the brushes when they wear out without tools</w:t>
      </w:r>
      <w:r w:rsidR="001059EE">
        <w:rPr>
          <w:lang w:val="en-GB"/>
        </w:rPr>
        <w:t xml:space="preserve"> in no time</w:t>
      </w:r>
      <w:r w:rsidRPr="00C653C6">
        <w:rPr>
          <w:lang w:val="en-GB"/>
        </w:rPr>
        <w:t>.</w:t>
      </w:r>
    </w:p>
    <w:p w14:paraId="30D0F9E3" w14:textId="1C0BB6D9" w:rsidR="00C653C6" w:rsidRPr="00C653C6" w:rsidRDefault="00C653C6" w:rsidP="00C653C6">
      <w:pPr>
        <w:pStyle w:val="berschrift2"/>
        <w:rPr>
          <w:lang w:val="en-GB"/>
        </w:rPr>
      </w:pPr>
      <w:r w:rsidRPr="00C653C6">
        <w:rPr>
          <w:lang w:val="en-GB"/>
        </w:rPr>
        <w:t>Functionality and design</w:t>
      </w:r>
    </w:p>
    <w:p w14:paraId="08726572" w14:textId="44C8FBEF" w:rsidR="00C653C6" w:rsidRPr="00C653C6" w:rsidRDefault="00C653C6" w:rsidP="00C653C6">
      <w:pPr>
        <w:rPr>
          <w:lang w:val="en-GB"/>
        </w:rPr>
      </w:pPr>
      <w:r w:rsidRPr="00C653C6">
        <w:rPr>
          <w:lang w:val="en-GB"/>
        </w:rPr>
        <w:t xml:space="preserve">The full enclosure of the machine not only complies with current CE directives, but also meets the growing demands for user-friendliness and occupational and environmental safety. The advantages are obvious: maintaining a clean working environment, noise reduction and at the same time </w:t>
      </w:r>
      <w:r w:rsidR="001059EE">
        <w:rPr>
          <w:lang w:val="en-GB"/>
        </w:rPr>
        <w:t>a good</w:t>
      </w:r>
      <w:r w:rsidRPr="00C653C6">
        <w:rPr>
          <w:lang w:val="en-GB"/>
        </w:rPr>
        <w:t xml:space="preserve"> view into the machine. The maintenance-friendly concept </w:t>
      </w:r>
      <w:r w:rsidR="001059EE">
        <w:rPr>
          <w:lang w:val="en-GB"/>
        </w:rPr>
        <w:t>ensures</w:t>
      </w:r>
      <w:r w:rsidRPr="00C653C6">
        <w:rPr>
          <w:lang w:val="en-GB"/>
        </w:rPr>
        <w:t xml:space="preserve"> easy saw blade change without tools and good accessibility for maintenance or cleaning work.</w:t>
      </w:r>
    </w:p>
    <w:p w14:paraId="0DBEA4E1" w14:textId="65C81205" w:rsidR="00C2694A" w:rsidRPr="00C653C6" w:rsidRDefault="00C2694A" w:rsidP="005521E0">
      <w:pPr>
        <w:rPr>
          <w:lang w:val="en-GB"/>
        </w:rPr>
      </w:pPr>
    </w:p>
    <w:p w14:paraId="47683231" w14:textId="035A5C9E" w:rsidR="00C2694A" w:rsidRPr="00C653C6" w:rsidRDefault="00C2694A" w:rsidP="005521E0">
      <w:pPr>
        <w:rPr>
          <w:lang w:val="en-GB"/>
        </w:rPr>
      </w:pPr>
    </w:p>
    <w:p w14:paraId="3C9FD292" w14:textId="02D66934" w:rsidR="00C2694A" w:rsidRPr="00C653C6" w:rsidRDefault="00C653C6" w:rsidP="00C2694A">
      <w:pPr>
        <w:pStyle w:val="berschrift1"/>
        <w:rPr>
          <w:lang w:val="en-GB"/>
        </w:rPr>
      </w:pPr>
      <w:r w:rsidRPr="00C653C6">
        <w:rPr>
          <w:lang w:val="en-GB"/>
        </w:rPr>
        <w:t>Photo Captions</w:t>
      </w:r>
      <w:r w:rsidR="00C2694A" w:rsidRPr="00C653C6">
        <w:rPr>
          <w:lang w:val="en-GB"/>
        </w:rPr>
        <w:t>:</w:t>
      </w:r>
    </w:p>
    <w:tbl>
      <w:tblPr>
        <w:tblStyle w:val="Tabellenraster"/>
        <w:tblW w:w="0" w:type="auto"/>
        <w:tblLook w:val="04A0" w:firstRow="1" w:lastRow="0" w:firstColumn="1" w:lastColumn="0" w:noHBand="0" w:noVBand="1"/>
      </w:tblPr>
      <w:tblGrid>
        <w:gridCol w:w="3821"/>
        <w:gridCol w:w="3822"/>
      </w:tblGrid>
      <w:tr w:rsidR="00C2694A" w:rsidRPr="00C653C6" w14:paraId="4F18797C" w14:textId="77777777" w:rsidTr="00C21317">
        <w:tc>
          <w:tcPr>
            <w:tcW w:w="3821" w:type="dxa"/>
          </w:tcPr>
          <w:p w14:paraId="4474F868" w14:textId="7C732A3F" w:rsidR="00C2694A" w:rsidRPr="00C653C6" w:rsidRDefault="00C2694A" w:rsidP="00C2694A">
            <w:pPr>
              <w:rPr>
                <w:lang w:val="en-GB"/>
              </w:rPr>
            </w:pPr>
            <w:r w:rsidRPr="00C653C6">
              <w:rPr>
                <w:noProof/>
                <w:lang w:val="en-GB"/>
              </w:rPr>
              <w:drawing>
                <wp:anchor distT="0" distB="0" distL="114300" distR="114300" simplePos="0" relativeHeight="251658240" behindDoc="0" locked="0" layoutInCell="1" allowOverlap="1" wp14:anchorId="557091D9" wp14:editId="440EF65A">
                  <wp:simplePos x="791570" y="6858000"/>
                  <wp:positionH relativeFrom="margin">
                    <wp:align>center</wp:align>
                  </wp:positionH>
                  <wp:positionV relativeFrom="margin">
                    <wp:align>top</wp:align>
                  </wp:positionV>
                  <wp:extent cx="2160000" cy="1579428"/>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160000" cy="1579428"/>
                          </a:xfrm>
                          <a:prstGeom prst="rect">
                            <a:avLst/>
                          </a:prstGeom>
                          <a:noFill/>
                          <a:ln>
                            <a:noFill/>
                          </a:ln>
                        </pic:spPr>
                      </pic:pic>
                    </a:graphicData>
                  </a:graphic>
                </wp:anchor>
              </w:drawing>
            </w:r>
          </w:p>
        </w:tc>
        <w:tc>
          <w:tcPr>
            <w:tcW w:w="3822" w:type="dxa"/>
            <w:vAlign w:val="center"/>
          </w:tcPr>
          <w:p w14:paraId="566A8260" w14:textId="26CED855" w:rsidR="00C2694A" w:rsidRPr="00C653C6" w:rsidRDefault="00C2694A" w:rsidP="00C21317">
            <w:pPr>
              <w:rPr>
                <w:lang w:val="en-GB"/>
              </w:rPr>
            </w:pPr>
            <w:r w:rsidRPr="00C653C6">
              <w:rPr>
                <w:noProof/>
                <w:lang w:val="en-GB"/>
              </w:rPr>
              <w:drawing>
                <wp:anchor distT="0" distB="0" distL="114300" distR="114300" simplePos="0" relativeHeight="251659264" behindDoc="0" locked="0" layoutInCell="1" allowOverlap="1" wp14:anchorId="4EEC85FE" wp14:editId="4C842624">
                  <wp:simplePos x="3220872" y="6858000"/>
                  <wp:positionH relativeFrom="margin">
                    <wp:align>center</wp:align>
                  </wp:positionH>
                  <wp:positionV relativeFrom="margin">
                    <wp:align>top</wp:align>
                  </wp:positionV>
                  <wp:extent cx="2160000" cy="1416009"/>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60000" cy="1416009"/>
                          </a:xfrm>
                          <a:prstGeom prst="rect">
                            <a:avLst/>
                          </a:prstGeom>
                          <a:noFill/>
                          <a:ln>
                            <a:noFill/>
                          </a:ln>
                        </pic:spPr>
                      </pic:pic>
                    </a:graphicData>
                  </a:graphic>
                </wp:anchor>
              </w:drawing>
            </w:r>
          </w:p>
        </w:tc>
      </w:tr>
      <w:tr w:rsidR="00C2694A" w:rsidRPr="00070314" w14:paraId="65431CD3" w14:textId="77777777" w:rsidTr="00C2694A">
        <w:tc>
          <w:tcPr>
            <w:tcW w:w="3821" w:type="dxa"/>
          </w:tcPr>
          <w:p w14:paraId="7C11793E" w14:textId="77777777" w:rsidR="00C2694A" w:rsidRDefault="00C653C6" w:rsidP="006F2B6C">
            <w:pPr>
              <w:jc w:val="left"/>
              <w:rPr>
                <w:lang w:val="en-GB"/>
              </w:rPr>
            </w:pPr>
            <w:r w:rsidRPr="00C653C6">
              <w:rPr>
                <w:lang w:val="en-GB"/>
              </w:rPr>
              <w:t>High-performance automatic bandsaw HBE560A</w:t>
            </w:r>
            <w:r>
              <w:rPr>
                <w:lang w:val="en-GB"/>
              </w:rPr>
              <w:t> </w:t>
            </w:r>
            <w:r w:rsidRPr="00C653C6">
              <w:rPr>
                <w:lang w:val="en-GB"/>
              </w:rPr>
              <w:t>Performance for demanding applications.</w:t>
            </w:r>
          </w:p>
          <w:p w14:paraId="78F9775D" w14:textId="5A136937" w:rsidR="00070314" w:rsidRPr="00C653C6" w:rsidRDefault="00070314" w:rsidP="006F2B6C">
            <w:pPr>
              <w:jc w:val="left"/>
              <w:rPr>
                <w:lang w:val="en-GB"/>
              </w:rPr>
            </w:pPr>
          </w:p>
        </w:tc>
        <w:tc>
          <w:tcPr>
            <w:tcW w:w="3822" w:type="dxa"/>
          </w:tcPr>
          <w:p w14:paraId="15652B84" w14:textId="66670647" w:rsidR="00C2694A" w:rsidRPr="00C653C6" w:rsidRDefault="00C653C6" w:rsidP="006F2B6C">
            <w:pPr>
              <w:jc w:val="left"/>
              <w:rPr>
                <w:lang w:val="en-GB"/>
              </w:rPr>
            </w:pPr>
            <w:r w:rsidRPr="00C653C6">
              <w:rPr>
                <w:lang w:val="en-GB"/>
              </w:rPr>
              <w:t>Highest cutting performance when sawing with bimetal and carbide saw blades.</w:t>
            </w:r>
          </w:p>
        </w:tc>
      </w:tr>
      <w:tr w:rsidR="00070314" w14:paraId="1BCCFEA1" w14:textId="77777777" w:rsidTr="00501FF3">
        <w:tc>
          <w:tcPr>
            <w:tcW w:w="7643" w:type="dxa"/>
            <w:gridSpan w:val="2"/>
          </w:tcPr>
          <w:p w14:paraId="3A48F432" w14:textId="77777777" w:rsidR="00070314" w:rsidRDefault="00070314" w:rsidP="00501FF3">
            <w:pPr>
              <w:jc w:val="center"/>
            </w:pPr>
            <w:r>
              <w:rPr>
                <w:noProof/>
              </w:rPr>
              <w:drawing>
                <wp:inline distT="0" distB="0" distL="0" distR="0" wp14:anchorId="3A50E6B8" wp14:editId="4CAFE46E">
                  <wp:extent cx="1914147" cy="1276098"/>
                  <wp:effectExtent l="0" t="0" r="0" b="635"/>
                  <wp:docPr id="1676177410" name="Grafik 1676177410" descr="Ein Bild, das Elektronik, Elektronisches Gerät, Multimedia,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77410" name="Grafik 1676177410" descr="Ein Bild, das Elektronik, Elektronisches Gerät, Multimedia, Gerä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4147" cy="1276098"/>
                          </a:xfrm>
                          <a:prstGeom prst="rect">
                            <a:avLst/>
                          </a:prstGeom>
                        </pic:spPr>
                      </pic:pic>
                    </a:graphicData>
                  </a:graphic>
                </wp:inline>
              </w:drawing>
            </w:r>
          </w:p>
        </w:tc>
      </w:tr>
      <w:tr w:rsidR="00070314" w:rsidRPr="00070314" w14:paraId="1D32A0D6" w14:textId="77777777" w:rsidTr="00501FF3">
        <w:tc>
          <w:tcPr>
            <w:tcW w:w="7643" w:type="dxa"/>
            <w:gridSpan w:val="2"/>
          </w:tcPr>
          <w:p w14:paraId="22511F83" w14:textId="03911114" w:rsidR="00070314" w:rsidRPr="00070314" w:rsidRDefault="00070314" w:rsidP="00501FF3">
            <w:pPr>
              <w:jc w:val="left"/>
              <w:rPr>
                <w:lang w:val="en-US"/>
              </w:rPr>
            </w:pPr>
            <w:r w:rsidRPr="00070314">
              <w:rPr>
                <w:lang w:val="en-US"/>
              </w:rPr>
              <w:t>The new, intuitive control interface for Behringer bandsaws and circular saws from Behringer Eisele.</w:t>
            </w:r>
          </w:p>
        </w:tc>
      </w:tr>
    </w:tbl>
    <w:p w14:paraId="6110E3C0" w14:textId="77777777" w:rsidR="00C2694A" w:rsidRPr="00070314" w:rsidRDefault="00C2694A" w:rsidP="00C2694A">
      <w:pPr>
        <w:rPr>
          <w:lang w:val="en-US"/>
        </w:rPr>
      </w:pPr>
    </w:p>
    <w:sectPr w:rsidR="00C2694A" w:rsidRPr="00070314" w:rsidSect="00840AB0">
      <w:headerReference w:type="even" r:id="rId11"/>
      <w:headerReference w:type="default" r:id="rId12"/>
      <w:footerReference w:type="default" r:id="rId13"/>
      <w:headerReference w:type="first" r:id="rId14"/>
      <w:pgSz w:w="11906" w:h="16838"/>
      <w:pgMar w:top="2438" w:right="311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C58DA" w14:textId="77777777" w:rsidR="00B63B04" w:rsidRDefault="00B63B04" w:rsidP="00EC50E2">
      <w:pPr>
        <w:spacing w:after="0" w:line="240" w:lineRule="auto"/>
      </w:pPr>
      <w:r>
        <w:separator/>
      </w:r>
    </w:p>
  </w:endnote>
  <w:endnote w:type="continuationSeparator" w:id="0">
    <w:p w14:paraId="32545E16" w14:textId="77777777" w:rsidR="00B63B04" w:rsidRDefault="00B63B04" w:rsidP="00EC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Pro">
    <w:panose1 w:val="020B0504020101020102"/>
    <w:charset w:val="00"/>
    <w:family w:val="swiss"/>
    <w:notTrueType/>
    <w:pitch w:val="variable"/>
    <w:sig w:usb0="A00002BF" w:usb1="4000207B" w:usb2="00000008" w:usb3="00000000" w:csb0="0000009F" w:csb1="00000000"/>
  </w:font>
  <w:font w:name="DINPro-Medium">
    <w:panose1 w:val="020B0604020101020102"/>
    <w:charset w:val="00"/>
    <w:family w:val="swiss"/>
    <w:notTrueType/>
    <w:pitch w:val="variable"/>
    <w:sig w:usb0="A00002BF" w:usb1="4000207B" w:usb2="00000008" w:usb3="00000000" w:csb0="0000009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horzAnchor="page" w:tblpX="7939" w:tblpY="18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1"/>
    </w:tblGrid>
    <w:tr w:rsidR="008769D7" w:rsidRPr="00C653C6" w14:paraId="35965D15" w14:textId="77777777" w:rsidTr="008769D7">
      <w:tc>
        <w:tcPr>
          <w:tcW w:w="3681" w:type="dxa"/>
        </w:tcPr>
        <w:p w14:paraId="51A80360" w14:textId="5F7F8F1E" w:rsidR="008769D7" w:rsidRPr="00C653C6" w:rsidRDefault="008769D7" w:rsidP="008769D7">
          <w:pPr>
            <w:pStyle w:val="Fuzeile"/>
            <w:jc w:val="right"/>
            <w:rPr>
              <w:lang w:val="en-GB"/>
            </w:rPr>
          </w:pPr>
          <w:r w:rsidRPr="00C653C6">
            <w:rPr>
              <w:lang w:val="en-GB"/>
            </w:rPr>
            <w:t xml:space="preserve">Kirchardt, </w:t>
          </w:r>
          <w:r w:rsidR="00250DE5">
            <w:t>September 202</w:t>
          </w:r>
          <w:r w:rsidR="00070314">
            <w:t>3</w:t>
          </w:r>
        </w:p>
      </w:tc>
    </w:tr>
  </w:tbl>
  <w:p w14:paraId="647DB4FC" w14:textId="77777777" w:rsidR="008769D7" w:rsidRPr="00C653C6" w:rsidRDefault="008769D7">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EA2AA" w14:textId="77777777" w:rsidR="00B63B04" w:rsidRDefault="00B63B04" w:rsidP="00EC50E2">
      <w:pPr>
        <w:spacing w:after="0" w:line="240" w:lineRule="auto"/>
      </w:pPr>
      <w:r>
        <w:separator/>
      </w:r>
    </w:p>
  </w:footnote>
  <w:footnote w:type="continuationSeparator" w:id="0">
    <w:p w14:paraId="6A3CEACE" w14:textId="77777777" w:rsidR="00B63B04" w:rsidRDefault="00B63B04" w:rsidP="00EC5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86EA" w14:textId="77777777" w:rsidR="00EC50E2" w:rsidRDefault="003D64B2">
    <w:pPr>
      <w:pStyle w:val="Kopfzeile"/>
    </w:pPr>
    <w:r>
      <w:rPr>
        <w:noProof/>
      </w:rPr>
      <w:pict w14:anchorId="21330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0016" o:spid="_x0000_s2062" type="#_x0000_t75" style="position:absolute;left:0;text-align:left;margin-left:0;margin-top:0;width:595.2pt;height:841.9pt;z-index:-251657216;mso-position-horizontal:center;mso-position-horizontal-relative:margin;mso-position-vertical:center;mso-position-vertical-relative:margin" o:allowincell="f">
          <v:imagedata r:id="rId1" o:title="Layout Marketing ID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horzAnchor="page" w:tblpX="1135" w:tblpY="2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20"/>
    </w:tblGrid>
    <w:tr w:rsidR="008769D7" w:rsidRPr="00070314" w14:paraId="19EB7313" w14:textId="77777777" w:rsidTr="00641BD6">
      <w:trPr>
        <w:trHeight w:val="1247"/>
      </w:trPr>
      <w:tc>
        <w:tcPr>
          <w:tcW w:w="6520" w:type="dxa"/>
          <w:vAlign w:val="center"/>
        </w:tcPr>
        <w:p w14:paraId="5943CDBA" w14:textId="77777777" w:rsidR="00B474C0" w:rsidRPr="005521E0" w:rsidRDefault="00B474C0" w:rsidP="00B474C0">
          <w:pPr>
            <w:rPr>
              <w:sz w:val="32"/>
              <w:szCs w:val="32"/>
              <w:lang w:val="fr-FR"/>
            </w:rPr>
          </w:pPr>
          <w:proofErr w:type="spellStart"/>
          <w:r w:rsidRPr="005521E0">
            <w:rPr>
              <w:sz w:val="32"/>
              <w:szCs w:val="32"/>
              <w:lang w:val="fr-FR"/>
            </w:rPr>
            <w:t>Presseinformation</w:t>
          </w:r>
          <w:proofErr w:type="spellEnd"/>
        </w:p>
        <w:p w14:paraId="19383F99" w14:textId="77777777" w:rsidR="00B474C0" w:rsidRPr="005521E0" w:rsidRDefault="00B474C0" w:rsidP="00B474C0">
          <w:pPr>
            <w:rPr>
              <w:sz w:val="32"/>
              <w:szCs w:val="32"/>
              <w:lang w:val="fr-FR"/>
            </w:rPr>
          </w:pPr>
          <w:proofErr w:type="spellStart"/>
          <w:r w:rsidRPr="005521E0">
            <w:rPr>
              <w:sz w:val="32"/>
              <w:szCs w:val="32"/>
              <w:lang w:val="fr-FR"/>
            </w:rPr>
            <w:t>Press</w:t>
          </w:r>
          <w:proofErr w:type="spellEnd"/>
          <w:r w:rsidRPr="005521E0">
            <w:rPr>
              <w:sz w:val="32"/>
              <w:szCs w:val="32"/>
              <w:lang w:val="fr-FR"/>
            </w:rPr>
            <w:t xml:space="preserve"> Release</w:t>
          </w:r>
        </w:p>
        <w:p w14:paraId="1DECA10F" w14:textId="77777777" w:rsidR="008769D7" w:rsidRPr="005521E0" w:rsidRDefault="00B474C0" w:rsidP="00B474C0">
          <w:pPr>
            <w:rPr>
              <w:lang w:val="fr-FR"/>
            </w:rPr>
          </w:pPr>
          <w:r w:rsidRPr="005521E0">
            <w:rPr>
              <w:sz w:val="32"/>
              <w:szCs w:val="32"/>
              <w:lang w:val="fr-FR"/>
            </w:rPr>
            <w:t>Communiqué de presse</w:t>
          </w:r>
        </w:p>
      </w:tc>
    </w:tr>
  </w:tbl>
  <w:p w14:paraId="78AA6356" w14:textId="77777777" w:rsidR="00EC50E2" w:rsidRPr="0005063A" w:rsidRDefault="003D64B2">
    <w:pPr>
      <w:pStyle w:val="Kopfzeile"/>
      <w:rPr>
        <w:lang w:val="en-GB"/>
      </w:rPr>
    </w:pPr>
    <w:r>
      <w:rPr>
        <w:noProof/>
        <w:lang w:val="en-GB"/>
      </w:rPr>
      <w:pict w14:anchorId="3DAC9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0017" o:spid="_x0000_s2063" type="#_x0000_t75" style="position:absolute;left:0;text-align:left;margin-left:0;margin-top:0;width:595.2pt;height:841.9pt;z-index:-251656192;mso-position-horizontal:absolute;mso-position-horizontal-relative:page;mso-position-vertical:absolute;mso-position-vertical-relative:page" o:allowincell="f">
          <v:imagedata r:id="rId1" o:title="Layout Marketing ID2021"/>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FF86" w14:textId="77777777" w:rsidR="00EC50E2" w:rsidRDefault="003D64B2">
    <w:pPr>
      <w:pStyle w:val="Kopfzeile"/>
    </w:pPr>
    <w:r>
      <w:rPr>
        <w:noProof/>
      </w:rPr>
      <w:pict w14:anchorId="20C61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30015" o:spid="_x0000_s2061" type="#_x0000_t75" style="position:absolute;left:0;text-align:left;margin-left:0;margin-top:0;width:595.2pt;height:841.9pt;z-index:-251658240;mso-position-horizontal:center;mso-position-horizontal-relative:margin;mso-position-vertical:center;mso-position-vertical-relative:margin" o:allowincell="f">
          <v:imagedata r:id="rId1" o:title="Layout Marketing ID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DA7"/>
    <w:multiLevelType w:val="hybridMultilevel"/>
    <w:tmpl w:val="A7C6F66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5CA479D"/>
    <w:multiLevelType w:val="hybridMultilevel"/>
    <w:tmpl w:val="436CDC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32437E"/>
    <w:multiLevelType w:val="hybridMultilevel"/>
    <w:tmpl w:val="DC7AE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654DE4"/>
    <w:multiLevelType w:val="hybridMultilevel"/>
    <w:tmpl w:val="B7F4B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5B2E6B"/>
    <w:multiLevelType w:val="hybridMultilevel"/>
    <w:tmpl w:val="E8CA2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7D392A"/>
    <w:multiLevelType w:val="hybridMultilevel"/>
    <w:tmpl w:val="76F89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8025D6"/>
    <w:multiLevelType w:val="hybridMultilevel"/>
    <w:tmpl w:val="8536F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350805"/>
    <w:multiLevelType w:val="hybridMultilevel"/>
    <w:tmpl w:val="BA9EA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8D5DD2"/>
    <w:multiLevelType w:val="hybridMultilevel"/>
    <w:tmpl w:val="2FAC2A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463F92"/>
    <w:multiLevelType w:val="hybridMultilevel"/>
    <w:tmpl w:val="E9B08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6D28B9"/>
    <w:multiLevelType w:val="hybridMultilevel"/>
    <w:tmpl w:val="1C762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46D54D1"/>
    <w:multiLevelType w:val="hybridMultilevel"/>
    <w:tmpl w:val="306E5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91769937">
    <w:abstractNumId w:val="1"/>
  </w:num>
  <w:num w:numId="2" w16cid:durableId="1237593028">
    <w:abstractNumId w:val="0"/>
  </w:num>
  <w:num w:numId="3" w16cid:durableId="1017199173">
    <w:abstractNumId w:val="11"/>
  </w:num>
  <w:num w:numId="4" w16cid:durableId="2118017228">
    <w:abstractNumId w:val="8"/>
  </w:num>
  <w:num w:numId="5" w16cid:durableId="1605261845">
    <w:abstractNumId w:val="10"/>
  </w:num>
  <w:num w:numId="6" w16cid:durableId="1638559765">
    <w:abstractNumId w:val="2"/>
  </w:num>
  <w:num w:numId="7" w16cid:durableId="1889217734">
    <w:abstractNumId w:val="3"/>
  </w:num>
  <w:num w:numId="8" w16cid:durableId="1053046124">
    <w:abstractNumId w:val="9"/>
  </w:num>
  <w:num w:numId="9" w16cid:durableId="1561013904">
    <w:abstractNumId w:val="6"/>
  </w:num>
  <w:num w:numId="10" w16cid:durableId="776414064">
    <w:abstractNumId w:val="4"/>
  </w:num>
  <w:num w:numId="11" w16cid:durableId="199709127">
    <w:abstractNumId w:val="7"/>
  </w:num>
  <w:num w:numId="12" w16cid:durableId="4047601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B04"/>
    <w:rsid w:val="00033102"/>
    <w:rsid w:val="0005063A"/>
    <w:rsid w:val="00052B2B"/>
    <w:rsid w:val="00070314"/>
    <w:rsid w:val="00094934"/>
    <w:rsid w:val="000B5F41"/>
    <w:rsid w:val="001059EE"/>
    <w:rsid w:val="00176010"/>
    <w:rsid w:val="001B32F2"/>
    <w:rsid w:val="001C1767"/>
    <w:rsid w:val="001E7C4A"/>
    <w:rsid w:val="00211464"/>
    <w:rsid w:val="00243F71"/>
    <w:rsid w:val="00250DE5"/>
    <w:rsid w:val="00250EDF"/>
    <w:rsid w:val="002652FB"/>
    <w:rsid w:val="00270A71"/>
    <w:rsid w:val="00281446"/>
    <w:rsid w:val="002968C9"/>
    <w:rsid w:val="002A0BD1"/>
    <w:rsid w:val="002A4347"/>
    <w:rsid w:val="002A46DB"/>
    <w:rsid w:val="002E2586"/>
    <w:rsid w:val="002F0F5B"/>
    <w:rsid w:val="003002A7"/>
    <w:rsid w:val="0032272F"/>
    <w:rsid w:val="00322C44"/>
    <w:rsid w:val="00366F73"/>
    <w:rsid w:val="003A048E"/>
    <w:rsid w:val="003B2956"/>
    <w:rsid w:val="003B4662"/>
    <w:rsid w:val="003D64B2"/>
    <w:rsid w:val="00431D17"/>
    <w:rsid w:val="00455D51"/>
    <w:rsid w:val="00474A8C"/>
    <w:rsid w:val="004770D1"/>
    <w:rsid w:val="004D1264"/>
    <w:rsid w:val="004D413B"/>
    <w:rsid w:val="00533700"/>
    <w:rsid w:val="005521E0"/>
    <w:rsid w:val="00574819"/>
    <w:rsid w:val="005856F3"/>
    <w:rsid w:val="00593AD5"/>
    <w:rsid w:val="005D089F"/>
    <w:rsid w:val="005D25D8"/>
    <w:rsid w:val="00615825"/>
    <w:rsid w:val="00641BD6"/>
    <w:rsid w:val="00651B68"/>
    <w:rsid w:val="006A1245"/>
    <w:rsid w:val="006E4EF3"/>
    <w:rsid w:val="006F2B6C"/>
    <w:rsid w:val="00743B1D"/>
    <w:rsid w:val="00781860"/>
    <w:rsid w:val="007C7958"/>
    <w:rsid w:val="00840AB0"/>
    <w:rsid w:val="00843F5C"/>
    <w:rsid w:val="00845151"/>
    <w:rsid w:val="00867F24"/>
    <w:rsid w:val="008769D7"/>
    <w:rsid w:val="008D4C30"/>
    <w:rsid w:val="008E7A30"/>
    <w:rsid w:val="00930414"/>
    <w:rsid w:val="00961B91"/>
    <w:rsid w:val="00981758"/>
    <w:rsid w:val="009A005C"/>
    <w:rsid w:val="009A3AE4"/>
    <w:rsid w:val="00A371A2"/>
    <w:rsid w:val="00A6003E"/>
    <w:rsid w:val="00A93D5A"/>
    <w:rsid w:val="00AC6F04"/>
    <w:rsid w:val="00AD6E9C"/>
    <w:rsid w:val="00AD7EA2"/>
    <w:rsid w:val="00B474C0"/>
    <w:rsid w:val="00B63B04"/>
    <w:rsid w:val="00B91147"/>
    <w:rsid w:val="00B97DFC"/>
    <w:rsid w:val="00BF2B85"/>
    <w:rsid w:val="00BF7665"/>
    <w:rsid w:val="00C21317"/>
    <w:rsid w:val="00C2694A"/>
    <w:rsid w:val="00C608DE"/>
    <w:rsid w:val="00C653C6"/>
    <w:rsid w:val="00C67EC3"/>
    <w:rsid w:val="00C7630A"/>
    <w:rsid w:val="00CA0731"/>
    <w:rsid w:val="00CA75E9"/>
    <w:rsid w:val="00CB161D"/>
    <w:rsid w:val="00CB2B7A"/>
    <w:rsid w:val="00CC2094"/>
    <w:rsid w:val="00D205F3"/>
    <w:rsid w:val="00D32722"/>
    <w:rsid w:val="00D4467A"/>
    <w:rsid w:val="00D51088"/>
    <w:rsid w:val="00D8501D"/>
    <w:rsid w:val="00DB5A64"/>
    <w:rsid w:val="00DE424D"/>
    <w:rsid w:val="00DF1BFF"/>
    <w:rsid w:val="00E171B4"/>
    <w:rsid w:val="00E21EF9"/>
    <w:rsid w:val="00E66686"/>
    <w:rsid w:val="00E91F5A"/>
    <w:rsid w:val="00EC10C1"/>
    <w:rsid w:val="00EC50E2"/>
    <w:rsid w:val="00EC5FCB"/>
    <w:rsid w:val="00F204DE"/>
    <w:rsid w:val="00FB638E"/>
    <w:rsid w:val="00FD57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B57C5C6"/>
  <w15:chartTrackingRefBased/>
  <w15:docId w15:val="{13739CE1-4945-46ED-B7D7-FF2D9F5E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05F3"/>
    <w:pPr>
      <w:jc w:val="both"/>
    </w:pPr>
    <w:rPr>
      <w:rFonts w:ascii="DINPro" w:hAnsi="DINPro"/>
    </w:rPr>
  </w:style>
  <w:style w:type="paragraph" w:styleId="berschrift1">
    <w:name w:val="heading 1"/>
    <w:basedOn w:val="Standard"/>
    <w:next w:val="Standard"/>
    <w:link w:val="berschrift1Zchn"/>
    <w:uiPriority w:val="9"/>
    <w:qFormat/>
    <w:rsid w:val="00D205F3"/>
    <w:pPr>
      <w:keepNext/>
      <w:keepLines/>
      <w:jc w:val="left"/>
      <w:outlineLvl w:val="0"/>
    </w:pPr>
    <w:rPr>
      <w:rFonts w:ascii="DINPro-Medium" w:eastAsiaTheme="majorEastAsia" w:hAnsi="DINPro-Medium" w:cstheme="majorBidi"/>
      <w:color w:val="952C45"/>
      <w:sz w:val="32"/>
      <w:szCs w:val="32"/>
    </w:rPr>
  </w:style>
  <w:style w:type="paragraph" w:styleId="berschrift2">
    <w:name w:val="heading 2"/>
    <w:basedOn w:val="Standard"/>
    <w:next w:val="Standard"/>
    <w:link w:val="berschrift2Zchn"/>
    <w:uiPriority w:val="9"/>
    <w:unhideWhenUsed/>
    <w:qFormat/>
    <w:rsid w:val="00D205F3"/>
    <w:pPr>
      <w:keepNext/>
      <w:keepLines/>
      <w:spacing w:before="40" w:after="80"/>
      <w:jc w:val="left"/>
      <w:outlineLvl w:val="1"/>
    </w:pPr>
    <w:rPr>
      <w:rFonts w:ascii="DINPro-Medium" w:eastAsiaTheme="majorEastAsia" w:hAnsi="DINPro-Medium" w:cstheme="majorBidi"/>
      <w:color w:val="428FB3"/>
      <w:sz w:val="26"/>
      <w:szCs w:val="26"/>
    </w:rPr>
  </w:style>
  <w:style w:type="paragraph" w:styleId="berschrift3">
    <w:name w:val="heading 3"/>
    <w:basedOn w:val="Standard"/>
    <w:next w:val="Standard"/>
    <w:link w:val="berschrift3Zchn"/>
    <w:uiPriority w:val="9"/>
    <w:unhideWhenUsed/>
    <w:qFormat/>
    <w:rsid w:val="00A371A2"/>
    <w:pPr>
      <w:keepNext/>
      <w:keepLines/>
      <w:spacing w:before="40" w:after="40"/>
      <w:outlineLvl w:val="2"/>
    </w:pPr>
    <w:rPr>
      <w:rFonts w:ascii="DINPro-Medium" w:eastAsiaTheme="majorEastAsia" w:hAnsi="DINPro-Medium" w:cstheme="majorBidi"/>
      <w:color w:val="65707A"/>
      <w:sz w:val="24"/>
      <w:szCs w:val="24"/>
    </w:rPr>
  </w:style>
  <w:style w:type="paragraph" w:styleId="berschrift4">
    <w:name w:val="heading 4"/>
    <w:basedOn w:val="Standard"/>
    <w:next w:val="Standard"/>
    <w:link w:val="berschrift4Zchn"/>
    <w:uiPriority w:val="9"/>
    <w:unhideWhenUsed/>
    <w:qFormat/>
    <w:rsid w:val="00250E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B2B7A"/>
    <w:pPr>
      <w:ind w:left="720"/>
      <w:contextualSpacing/>
    </w:pPr>
  </w:style>
  <w:style w:type="paragraph" w:styleId="Kopfzeile">
    <w:name w:val="header"/>
    <w:basedOn w:val="Standard"/>
    <w:link w:val="KopfzeileZchn"/>
    <w:uiPriority w:val="99"/>
    <w:unhideWhenUsed/>
    <w:rsid w:val="00EC50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50E2"/>
  </w:style>
  <w:style w:type="paragraph" w:styleId="Fuzeile">
    <w:name w:val="footer"/>
    <w:basedOn w:val="Standard"/>
    <w:link w:val="FuzeileZchn"/>
    <w:uiPriority w:val="99"/>
    <w:unhideWhenUsed/>
    <w:rsid w:val="00EC50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50E2"/>
  </w:style>
  <w:style w:type="character" w:customStyle="1" w:styleId="berschrift1Zchn">
    <w:name w:val="Überschrift 1 Zchn"/>
    <w:basedOn w:val="Absatz-Standardschriftart"/>
    <w:link w:val="berschrift1"/>
    <w:uiPriority w:val="9"/>
    <w:rsid w:val="00D205F3"/>
    <w:rPr>
      <w:rFonts w:ascii="DINPro-Medium" w:eastAsiaTheme="majorEastAsia" w:hAnsi="DINPro-Medium" w:cstheme="majorBidi"/>
      <w:color w:val="952C45"/>
      <w:sz w:val="32"/>
      <w:szCs w:val="32"/>
    </w:rPr>
  </w:style>
  <w:style w:type="character" w:customStyle="1" w:styleId="berschrift2Zchn">
    <w:name w:val="Überschrift 2 Zchn"/>
    <w:basedOn w:val="Absatz-Standardschriftart"/>
    <w:link w:val="berschrift2"/>
    <w:uiPriority w:val="9"/>
    <w:rsid w:val="00D205F3"/>
    <w:rPr>
      <w:rFonts w:ascii="DINPro-Medium" w:eastAsiaTheme="majorEastAsia" w:hAnsi="DINPro-Medium" w:cstheme="majorBidi"/>
      <w:color w:val="428FB3"/>
      <w:sz w:val="26"/>
      <w:szCs w:val="26"/>
    </w:rPr>
  </w:style>
  <w:style w:type="paragraph" w:styleId="KeinLeerraum">
    <w:name w:val="No Spacing"/>
    <w:uiPriority w:val="1"/>
    <w:qFormat/>
    <w:rsid w:val="00CB161D"/>
    <w:pPr>
      <w:spacing w:after="0" w:line="240" w:lineRule="auto"/>
    </w:pPr>
    <w:rPr>
      <w:rFonts w:ascii="DINPro" w:hAnsi="DINPro"/>
    </w:rPr>
  </w:style>
  <w:style w:type="paragraph" w:styleId="Untertitel">
    <w:name w:val="Subtitle"/>
    <w:basedOn w:val="Standard"/>
    <w:next w:val="Standard"/>
    <w:link w:val="UntertitelZchn"/>
    <w:uiPriority w:val="11"/>
    <w:qFormat/>
    <w:rsid w:val="00250EDF"/>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250EDF"/>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A371A2"/>
    <w:rPr>
      <w:rFonts w:ascii="DINPro-Medium" w:eastAsiaTheme="majorEastAsia" w:hAnsi="DINPro-Medium" w:cstheme="majorBidi"/>
      <w:color w:val="65707A"/>
      <w:sz w:val="24"/>
      <w:szCs w:val="24"/>
    </w:rPr>
  </w:style>
  <w:style w:type="character" w:customStyle="1" w:styleId="berschrift4Zchn">
    <w:name w:val="Überschrift 4 Zchn"/>
    <w:basedOn w:val="Absatz-Standardschriftart"/>
    <w:link w:val="berschrift4"/>
    <w:uiPriority w:val="9"/>
    <w:rsid w:val="00250EDF"/>
    <w:rPr>
      <w:rFonts w:asciiTheme="majorHAnsi" w:eastAsiaTheme="majorEastAsia" w:hAnsiTheme="majorHAnsi" w:cstheme="majorBidi"/>
      <w:i/>
      <w:iCs/>
      <w:color w:val="2F5496" w:themeColor="accent1" w:themeShade="BF"/>
    </w:rPr>
  </w:style>
  <w:style w:type="character" w:styleId="Hyperlink">
    <w:name w:val="Hyperlink"/>
    <w:rsid w:val="00250EDF"/>
    <w:rPr>
      <w:color w:val="000080"/>
      <w:u w:val="single"/>
    </w:rPr>
  </w:style>
  <w:style w:type="character" w:styleId="NichtaufgelsteErwhnung">
    <w:name w:val="Unresolved Mention"/>
    <w:basedOn w:val="Absatz-Standardschriftart"/>
    <w:uiPriority w:val="99"/>
    <w:semiHidden/>
    <w:unhideWhenUsed/>
    <w:rsid w:val="00250EDF"/>
    <w:rPr>
      <w:color w:val="605E5C"/>
      <w:shd w:val="clear" w:color="auto" w:fill="E1DFDD"/>
    </w:rPr>
  </w:style>
  <w:style w:type="table" w:styleId="Tabellenraster">
    <w:name w:val="Table Grid"/>
    <w:basedOn w:val="NormaleTabelle"/>
    <w:uiPriority w:val="39"/>
    <w:rsid w:val="0025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B474C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ett">
    <w:name w:val="Strong"/>
    <w:aliases w:val="Standard + (Latein) Arial,Rechts:  6 cm,Zeilenabstand:  Genau 16 pt"/>
    <w:qFormat/>
    <w:rsid w:val="00CA75E9"/>
    <w:rPr>
      <w:b/>
      <w:bCs/>
    </w:rPr>
  </w:style>
  <w:style w:type="paragraph" w:styleId="Textkrper3">
    <w:name w:val="Body Text 3"/>
    <w:basedOn w:val="Standard"/>
    <w:link w:val="Textkrper3Zchn"/>
    <w:rsid w:val="002968C9"/>
    <w:pPr>
      <w:spacing w:after="120" w:line="276" w:lineRule="auto"/>
    </w:pPr>
    <w:rPr>
      <w:rFonts w:ascii="Calibri" w:eastAsia="Calibri" w:hAnsi="Calibri" w:cs="Times New Roman"/>
      <w:sz w:val="16"/>
      <w:szCs w:val="16"/>
    </w:rPr>
  </w:style>
  <w:style w:type="character" w:customStyle="1" w:styleId="Textkrper3Zchn">
    <w:name w:val="Textkörper 3 Zchn"/>
    <w:basedOn w:val="Absatz-Standardschriftart"/>
    <w:link w:val="Textkrper3"/>
    <w:rsid w:val="002968C9"/>
    <w:rPr>
      <w:rFonts w:ascii="Calibri" w:eastAsia="Calibri" w:hAnsi="Calibri" w:cs="Times New Roman"/>
      <w:sz w:val="16"/>
      <w:szCs w:val="16"/>
    </w:rPr>
  </w:style>
  <w:style w:type="character" w:styleId="Kommentarzeichen">
    <w:name w:val="annotation reference"/>
    <w:basedOn w:val="Absatz-Standardschriftart"/>
    <w:uiPriority w:val="99"/>
    <w:semiHidden/>
    <w:unhideWhenUsed/>
    <w:rsid w:val="00930414"/>
    <w:rPr>
      <w:sz w:val="16"/>
      <w:szCs w:val="16"/>
    </w:rPr>
  </w:style>
  <w:style w:type="paragraph" w:styleId="Kommentartext">
    <w:name w:val="annotation text"/>
    <w:basedOn w:val="Standard"/>
    <w:link w:val="KommentartextZchn"/>
    <w:uiPriority w:val="99"/>
    <w:semiHidden/>
    <w:unhideWhenUsed/>
    <w:rsid w:val="009304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0414"/>
    <w:rPr>
      <w:rFonts w:ascii="DINPro" w:hAnsi="DINPro"/>
      <w:sz w:val="20"/>
      <w:szCs w:val="20"/>
    </w:rPr>
  </w:style>
  <w:style w:type="paragraph" w:styleId="Kommentarthema">
    <w:name w:val="annotation subject"/>
    <w:basedOn w:val="Kommentartext"/>
    <w:next w:val="Kommentartext"/>
    <w:link w:val="KommentarthemaZchn"/>
    <w:uiPriority w:val="99"/>
    <w:semiHidden/>
    <w:unhideWhenUsed/>
    <w:rsid w:val="00930414"/>
    <w:rPr>
      <w:b/>
      <w:bCs/>
    </w:rPr>
  </w:style>
  <w:style w:type="character" w:customStyle="1" w:styleId="KommentarthemaZchn">
    <w:name w:val="Kommentarthema Zchn"/>
    <w:basedOn w:val="KommentartextZchn"/>
    <w:link w:val="Kommentarthema"/>
    <w:uiPriority w:val="99"/>
    <w:semiHidden/>
    <w:rsid w:val="00930414"/>
    <w:rPr>
      <w:rFonts w:ascii="DINPro" w:hAnsi="DIN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025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115A24-5858-4A8E-8D13-A1D66F6A4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2871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Vierling Jana</dc:creator>
  <cp:keywords/>
  <dc:description/>
  <cp:lastModifiedBy>Layer Dominik</cp:lastModifiedBy>
  <cp:revision>22</cp:revision>
  <dcterms:created xsi:type="dcterms:W3CDTF">2021-09-08T14:44:00Z</dcterms:created>
  <dcterms:modified xsi:type="dcterms:W3CDTF">2023-09-11T16:06:00Z</dcterms:modified>
</cp:coreProperties>
</file>